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A306F" w14:textId="59AFDDAF" w:rsidR="007D6437" w:rsidRDefault="00450266">
      <w:pPr>
        <w:pStyle w:val="Ttulo1"/>
        <w:keepNext w:val="0"/>
        <w:keepLines w:val="0"/>
        <w:spacing w:before="120" w:line="360" w:lineRule="auto"/>
        <w:rPr>
          <w:rFonts w:ascii="Arial" w:eastAsia="Arial" w:hAnsi="Arial" w:cs="Arial"/>
        </w:rPr>
      </w:pPr>
      <w:r>
        <w:rPr>
          <w:noProof/>
          <w:lang w:val="es-MX"/>
        </w:rPr>
        <mc:AlternateContent>
          <mc:Choice Requires="wps">
            <w:drawing>
              <wp:anchor distT="0" distB="0" distL="114300" distR="114300" simplePos="0" relativeHeight="251658241" behindDoc="0" locked="0" layoutInCell="1" hidden="0" allowOverlap="1" wp14:anchorId="7DA45939" wp14:editId="686FEB9E">
                <wp:simplePos x="0" y="0"/>
                <wp:positionH relativeFrom="column">
                  <wp:posOffset>344805</wp:posOffset>
                </wp:positionH>
                <wp:positionV relativeFrom="paragraph">
                  <wp:posOffset>532765</wp:posOffset>
                </wp:positionV>
                <wp:extent cx="4855210" cy="1402080"/>
                <wp:effectExtent l="0" t="0" r="0" b="7620"/>
                <wp:wrapSquare wrapText="bothSides" distT="0" distB="0" distL="114300" distR="114300"/>
                <wp:docPr id="13" name="Rectángulo 13"/>
                <wp:cNvGraphicFramePr/>
                <a:graphic xmlns:a="http://schemas.openxmlformats.org/drawingml/2006/main">
                  <a:graphicData uri="http://schemas.microsoft.com/office/word/2010/wordprocessingShape">
                    <wps:wsp>
                      <wps:cNvSpPr/>
                      <wps:spPr>
                        <a:xfrm>
                          <a:off x="0" y="0"/>
                          <a:ext cx="4855210" cy="1402080"/>
                        </a:xfrm>
                        <a:prstGeom prst="rect">
                          <a:avLst/>
                        </a:prstGeom>
                        <a:noFill/>
                        <a:ln>
                          <a:noFill/>
                        </a:ln>
                      </wps:spPr>
                      <wps:txbx>
                        <w:txbxContent>
                          <w:p w14:paraId="10C53626" w14:textId="6A0CE310" w:rsidR="0036141A" w:rsidRDefault="0036141A">
                            <w:pPr>
                              <w:jc w:val="center"/>
                              <w:textDirection w:val="btLr"/>
                              <w:rPr>
                                <w:rFonts w:ascii="Arial" w:eastAsia="Arial" w:hAnsi="Arial" w:cs="Arial"/>
                                <w:color w:val="E1388C"/>
                                <w:sz w:val="38"/>
                              </w:rPr>
                            </w:pPr>
                            <w:r>
                              <w:rPr>
                                <w:rFonts w:ascii="Arial" w:eastAsia="Arial" w:hAnsi="Arial" w:cs="Arial"/>
                                <w:color w:val="000000"/>
                                <w:sz w:val="38"/>
                              </w:rPr>
                              <w:t>Procesos Electorales</w:t>
                            </w:r>
                            <w:r w:rsidR="00E26BD6">
                              <w:rPr>
                                <w:rFonts w:ascii="Arial" w:eastAsia="Arial" w:hAnsi="Arial" w:cs="Arial"/>
                                <w:color w:val="000000"/>
                                <w:sz w:val="38"/>
                              </w:rPr>
                              <w:t xml:space="preserve"> Locales</w:t>
                            </w:r>
                            <w:r>
                              <w:rPr>
                                <w:rFonts w:ascii="Arial" w:eastAsia="Arial" w:hAnsi="Arial" w:cs="Arial"/>
                                <w:color w:val="000000"/>
                                <w:sz w:val="38"/>
                              </w:rPr>
                              <w:t xml:space="preserve"> Extraordinarios derivados del PEC </w:t>
                            </w:r>
                            <w:r>
                              <w:rPr>
                                <w:rFonts w:ascii="Arial" w:eastAsia="Arial" w:hAnsi="Arial" w:cs="Arial"/>
                                <w:color w:val="E1388C"/>
                                <w:sz w:val="38"/>
                              </w:rPr>
                              <w:t>2020-2021</w:t>
                            </w:r>
                            <w:r w:rsidR="00B9475E">
                              <w:rPr>
                                <w:rFonts w:ascii="Arial" w:eastAsia="Arial" w:hAnsi="Arial" w:cs="Arial"/>
                                <w:color w:val="E1388C"/>
                                <w:sz w:val="38"/>
                              </w:rPr>
                              <w:t xml:space="preserve"> </w:t>
                            </w:r>
                            <w:r w:rsidRPr="00450266">
                              <w:rPr>
                                <w:rFonts w:ascii="Arial" w:eastAsia="Arial" w:hAnsi="Arial" w:cs="Arial"/>
                                <w:sz w:val="38"/>
                              </w:rPr>
                              <w:t>en</w:t>
                            </w:r>
                          </w:p>
                          <w:p w14:paraId="5F93E0DC" w14:textId="436B7A3B" w:rsidR="0036141A" w:rsidRPr="00E26BD6" w:rsidRDefault="0036141A">
                            <w:pPr>
                              <w:jc w:val="center"/>
                              <w:textDirection w:val="btLr"/>
                              <w:rPr>
                                <w:b/>
                                <w:bCs/>
                              </w:rPr>
                            </w:pPr>
                            <w:r w:rsidRPr="00E26BD6">
                              <w:rPr>
                                <w:rFonts w:ascii="Arial" w:eastAsia="Arial" w:hAnsi="Arial" w:cs="Arial"/>
                                <w:b/>
                                <w:bCs/>
                                <w:sz w:val="38"/>
                              </w:rPr>
                              <w:t xml:space="preserve">Jalisco, Guerrero, Tlaxcala y Nayarit.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DA45939" id="Rectángulo 13" o:spid="_x0000_s1026" style="position:absolute;margin-left:27.15pt;margin-top:41.95pt;width:382.3pt;height:110.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" filled="f" stroked="f">
                <v:textbox inset="2.53958mm,1.2694mm,2.53958mm,1.2694mm">
                  <w:txbxContent>
                    <w:p w14:paraId="10C53626" w14:textId="6A0CE310" w:rsidR="0036141A" w:rsidRDefault="0036141A">
                      <w:pPr>
                        <w:jc w:val="center"/>
                        <w:textDirection w:val="btLr"/>
                        <w:rPr>
                          <w:rFonts w:ascii="Arial" w:eastAsia="Arial" w:hAnsi="Arial" w:cs="Arial"/>
                          <w:color w:val="E1388C"/>
                          <w:sz w:val="38"/>
                        </w:rPr>
                      </w:pPr>
                      <w:r>
                        <w:rPr>
                          <w:rFonts w:ascii="Arial" w:eastAsia="Arial" w:hAnsi="Arial" w:cs="Arial"/>
                          <w:color w:val="000000"/>
                          <w:sz w:val="38"/>
                        </w:rPr>
                        <w:t>Procesos Electorales</w:t>
                      </w:r>
                      <w:r w:rsidR="00E26BD6">
                        <w:rPr>
                          <w:rFonts w:ascii="Arial" w:eastAsia="Arial" w:hAnsi="Arial" w:cs="Arial"/>
                          <w:color w:val="000000"/>
                          <w:sz w:val="38"/>
                        </w:rPr>
                        <w:t xml:space="preserve"> Locales</w:t>
                      </w:r>
                      <w:r>
                        <w:rPr>
                          <w:rFonts w:ascii="Arial" w:eastAsia="Arial" w:hAnsi="Arial" w:cs="Arial"/>
                          <w:color w:val="000000"/>
                          <w:sz w:val="38"/>
                        </w:rPr>
                        <w:t xml:space="preserve"> Extraordinarios derivados del PEC </w:t>
                      </w:r>
                      <w:r>
                        <w:rPr>
                          <w:rFonts w:ascii="Arial" w:eastAsia="Arial" w:hAnsi="Arial" w:cs="Arial"/>
                          <w:color w:val="E1388C"/>
                          <w:sz w:val="38"/>
                        </w:rPr>
                        <w:t>2020-2021</w:t>
                      </w:r>
                      <w:r w:rsidR="00B9475E">
                        <w:rPr>
                          <w:rFonts w:ascii="Arial" w:eastAsia="Arial" w:hAnsi="Arial" w:cs="Arial"/>
                          <w:color w:val="E1388C"/>
                          <w:sz w:val="38"/>
                        </w:rPr>
                        <w:t xml:space="preserve"> </w:t>
                      </w:r>
                      <w:r w:rsidRPr="00450266">
                        <w:rPr>
                          <w:rFonts w:ascii="Arial" w:eastAsia="Arial" w:hAnsi="Arial" w:cs="Arial"/>
                          <w:sz w:val="38"/>
                        </w:rPr>
                        <w:t>en</w:t>
                      </w:r>
                    </w:p>
                    <w:p w14:paraId="5F93E0DC" w14:textId="436B7A3B" w:rsidR="0036141A" w:rsidRPr="00E26BD6" w:rsidRDefault="0036141A">
                      <w:pPr>
                        <w:jc w:val="center"/>
                        <w:textDirection w:val="btLr"/>
                        <w:rPr>
                          <w:b/>
                          <w:bCs/>
                        </w:rPr>
                      </w:pPr>
                      <w:r w:rsidRPr="00E26BD6">
                        <w:rPr>
                          <w:rFonts w:ascii="Arial" w:eastAsia="Arial" w:hAnsi="Arial" w:cs="Arial"/>
                          <w:b/>
                          <w:bCs/>
                          <w:sz w:val="38"/>
                        </w:rPr>
                        <w:t xml:space="preserve">Jalisco, Guerrero, Tlaxcala y Nayarit. </w:t>
                      </w:r>
                    </w:p>
                  </w:txbxContent>
                </v:textbox>
                <w10:wrap type="square"/>
              </v:rect>
            </w:pict>
          </mc:Fallback>
        </mc:AlternateContent>
      </w:r>
      <w:r w:rsidR="00B84B6D">
        <w:rPr>
          <w:noProof/>
          <w:lang w:val="es-MX"/>
        </w:rPr>
        <w:drawing>
          <wp:anchor distT="0" distB="0" distL="0" distR="0" simplePos="0" relativeHeight="251658240" behindDoc="1" locked="0" layoutInCell="1" hidden="0" allowOverlap="1" wp14:anchorId="6FB0FB9C" wp14:editId="6FF7124D">
            <wp:simplePos x="0" y="0"/>
            <wp:positionH relativeFrom="column">
              <wp:posOffset>-1229710</wp:posOffset>
            </wp:positionH>
            <wp:positionV relativeFrom="paragraph">
              <wp:posOffset>-921208</wp:posOffset>
            </wp:positionV>
            <wp:extent cx="7801927" cy="10848975"/>
            <wp:effectExtent l="0" t="0" r="0" b="0"/>
            <wp:wrapNone/>
            <wp:docPr id="19" name="image12.png" descr="Macintosh HD:Users:veronica:Desktop:ine:portada.png"/>
            <wp:cNvGraphicFramePr/>
            <a:graphic xmlns:a="http://schemas.openxmlformats.org/drawingml/2006/main">
              <a:graphicData uri="http://schemas.openxmlformats.org/drawingml/2006/picture">
                <pic:pic xmlns:pic="http://schemas.openxmlformats.org/drawingml/2006/picture">
                  <pic:nvPicPr>
                    <pic:cNvPr id="0" name="image12.png" descr="Macintosh HD:Users:veronica:Desktop:ine:portada.png"/>
                    <pic:cNvPicPr preferRelativeResize="0"/>
                  </pic:nvPicPr>
                  <pic:blipFill>
                    <a:blip r:embed="rId8"/>
                    <a:srcRect/>
                    <a:stretch>
                      <a:fillRect/>
                    </a:stretch>
                  </pic:blipFill>
                  <pic:spPr>
                    <a:xfrm>
                      <a:off x="0" y="0"/>
                      <a:ext cx="7801927" cy="10848975"/>
                    </a:xfrm>
                    <a:prstGeom prst="rect">
                      <a:avLst/>
                    </a:prstGeom>
                    <a:ln/>
                  </pic:spPr>
                </pic:pic>
              </a:graphicData>
            </a:graphic>
          </wp:anchor>
        </w:drawing>
      </w:r>
      <w:bookmarkStart w:id="0" w:name="_heading=h.gjdgxs" w:colFirst="0" w:colLast="0"/>
      <w:bookmarkEnd w:id="0"/>
      <w:r w:rsidR="00B84B6D">
        <w:rPr>
          <w:noProof/>
          <w:lang w:val="es-MX"/>
        </w:rPr>
        <mc:AlternateContent>
          <mc:Choice Requires="wps">
            <w:drawing>
              <wp:anchor distT="0" distB="0" distL="114300" distR="114300" simplePos="0" relativeHeight="251658242" behindDoc="0" locked="0" layoutInCell="1" hidden="0" allowOverlap="1" wp14:anchorId="05CDCFF3" wp14:editId="43AF4DAE">
                <wp:simplePos x="0" y="0"/>
                <wp:positionH relativeFrom="column">
                  <wp:posOffset>-469899</wp:posOffset>
                </wp:positionH>
                <wp:positionV relativeFrom="paragraph">
                  <wp:posOffset>0</wp:posOffset>
                </wp:positionV>
                <wp:extent cx="6587490" cy="791210"/>
                <wp:effectExtent l="0" t="0" r="0" b="0"/>
                <wp:wrapSquare wrapText="bothSides" distT="0" distB="0" distL="114300" distR="114300"/>
                <wp:docPr id="15" name="Rectángulo 15"/>
                <wp:cNvGraphicFramePr/>
                <a:graphic xmlns:a="http://schemas.openxmlformats.org/drawingml/2006/main">
                  <a:graphicData uri="http://schemas.microsoft.com/office/word/2010/wordprocessingShape">
                    <wps:wsp>
                      <wps:cNvSpPr/>
                      <wps:spPr>
                        <a:xfrm>
                          <a:off x="2057018" y="3389158"/>
                          <a:ext cx="6577965" cy="781685"/>
                        </a:xfrm>
                        <a:prstGeom prst="rect">
                          <a:avLst/>
                        </a:prstGeom>
                        <a:noFill/>
                        <a:ln>
                          <a:noFill/>
                        </a:ln>
                      </wps:spPr>
                      <wps:txbx>
                        <w:txbxContent>
                          <w:p w14:paraId="37ED04AD" w14:textId="77777777" w:rsidR="0036141A" w:rsidRDefault="0036141A">
                            <w:pPr>
                              <w:jc w:val="both"/>
                              <w:textDirection w:val="btLr"/>
                            </w:pPr>
                            <w:r>
                              <w:rPr>
                                <w:rFonts w:ascii="Arial" w:eastAsia="Arial" w:hAnsi="Arial" w:cs="Arial"/>
                                <w:b/>
                                <w:color w:val="000000"/>
                                <w:sz w:val="48"/>
                              </w:rPr>
                              <w:t>Plan Integral y Calendarios de Coordinación</w:t>
                            </w:r>
                          </w:p>
                        </w:txbxContent>
                      </wps:txbx>
                      <wps:bodyPr spcFirstLastPara="1" wrap="square" lIns="91425" tIns="45700" rIns="91425" bIns="45700" anchor="t" anchorCtr="0">
                        <a:noAutofit/>
                      </wps:bodyPr>
                    </wps:wsp>
                  </a:graphicData>
                </a:graphic>
              </wp:anchor>
            </w:drawing>
          </mc:Choice>
          <mc:Fallback>
            <w:pict>
              <v:rect w14:anchorId="05CDCFF3" id="Rectángulo 15" o:spid="_x0000_s1027" style="position:absolute;margin-left:-37pt;margin-top:0;width:518.7pt;height:62.3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" filled="f" stroked="f">
                <v:textbox inset="2.53958mm,1.2694mm,2.53958mm,1.2694mm">
                  <w:txbxContent>
                    <w:p w14:paraId="37ED04AD" w14:textId="77777777" w:rsidR="0036141A" w:rsidRDefault="0036141A">
                      <w:pPr>
                        <w:jc w:val="both"/>
                        <w:textDirection w:val="btLr"/>
                      </w:pPr>
                      <w:r>
                        <w:rPr>
                          <w:rFonts w:ascii="Arial" w:eastAsia="Arial" w:hAnsi="Arial" w:cs="Arial"/>
                          <w:b/>
                          <w:color w:val="000000"/>
                          <w:sz w:val="48"/>
                        </w:rPr>
                        <w:t>Plan Integral y Calendarios de Coordinación</w:t>
                      </w:r>
                    </w:p>
                  </w:txbxContent>
                </v:textbox>
                <w10:wrap type="square"/>
              </v:rect>
            </w:pict>
          </mc:Fallback>
        </mc:AlternateContent>
      </w:r>
    </w:p>
    <w:p w14:paraId="701100B1" w14:textId="77777777" w:rsidR="007D6437" w:rsidRDefault="007D6437"/>
    <w:p w14:paraId="5754757E" w14:textId="77777777" w:rsidR="007D6437" w:rsidRDefault="007D6437"/>
    <w:p w14:paraId="5E2C51E4" w14:textId="77777777" w:rsidR="007D6437" w:rsidRDefault="007D6437"/>
    <w:p w14:paraId="654E7FFA" w14:textId="77777777" w:rsidR="007D6437" w:rsidRDefault="00B84B6D">
      <w:pPr>
        <w:tabs>
          <w:tab w:val="left" w:pos="5263"/>
        </w:tabs>
      </w:pPr>
      <w:r>
        <w:tab/>
      </w:r>
      <w:r>
        <w:rPr>
          <w:noProof/>
          <w:lang w:val="es-MX"/>
        </w:rPr>
        <w:drawing>
          <wp:anchor distT="114300" distB="114300" distL="114300" distR="114300" simplePos="0" relativeHeight="251658243" behindDoc="0" locked="0" layoutInCell="1" hidden="0" allowOverlap="1" wp14:anchorId="3743F317" wp14:editId="44D17BE4">
            <wp:simplePos x="0" y="0"/>
            <wp:positionH relativeFrom="column">
              <wp:posOffset>-285749</wp:posOffset>
            </wp:positionH>
            <wp:positionV relativeFrom="paragraph">
              <wp:posOffset>209550</wp:posOffset>
            </wp:positionV>
            <wp:extent cx="6236703" cy="4047808"/>
            <wp:effectExtent l="0" t="0" r="0" b="0"/>
            <wp:wrapSquare wrapText="bothSides" distT="114300" distB="114300" distL="114300" distR="11430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t="342" b="342"/>
                    <a:stretch>
                      <a:fillRect/>
                    </a:stretch>
                  </pic:blipFill>
                  <pic:spPr>
                    <a:xfrm>
                      <a:off x="0" y="0"/>
                      <a:ext cx="6236703" cy="4047808"/>
                    </a:xfrm>
                    <a:prstGeom prst="rect">
                      <a:avLst/>
                    </a:prstGeom>
                    <a:ln/>
                  </pic:spPr>
                </pic:pic>
              </a:graphicData>
            </a:graphic>
          </wp:anchor>
        </w:drawing>
      </w:r>
    </w:p>
    <w:p w14:paraId="0F908618" w14:textId="77777777" w:rsidR="007D6437" w:rsidRDefault="007D6437">
      <w:pPr>
        <w:jc w:val="right"/>
      </w:pPr>
    </w:p>
    <w:p w14:paraId="36750C41" w14:textId="77777777" w:rsidR="007D6437" w:rsidRDefault="007D6437">
      <w:pPr>
        <w:jc w:val="right"/>
      </w:pPr>
    </w:p>
    <w:p w14:paraId="4363E2AB" w14:textId="77777777" w:rsidR="007D6437" w:rsidRDefault="007D6437">
      <w:pPr>
        <w:jc w:val="right"/>
      </w:pPr>
    </w:p>
    <w:p w14:paraId="69FB97C7" w14:textId="77777777" w:rsidR="007D6437" w:rsidRDefault="007D6437">
      <w:pPr>
        <w:jc w:val="right"/>
      </w:pPr>
    </w:p>
    <w:p w14:paraId="73FAAF71" w14:textId="77777777" w:rsidR="007D6437" w:rsidRDefault="007D6437">
      <w:pPr>
        <w:jc w:val="center"/>
      </w:pPr>
    </w:p>
    <w:p w14:paraId="73296F71" w14:textId="77777777" w:rsidR="007D6437" w:rsidRDefault="007D6437"/>
    <w:p w14:paraId="17A549C0" w14:textId="77777777" w:rsidR="007D6437" w:rsidRDefault="00B84B6D">
      <w:r>
        <w:rPr>
          <w:noProof/>
          <w:lang w:val="es-MX"/>
        </w:rPr>
        <w:drawing>
          <wp:anchor distT="114300" distB="114300" distL="114300" distR="114300" simplePos="0" relativeHeight="251658244" behindDoc="0" locked="0" layoutInCell="1" hidden="0" allowOverlap="1" wp14:anchorId="338ABF0F" wp14:editId="6CD06522">
            <wp:simplePos x="0" y="0"/>
            <wp:positionH relativeFrom="column">
              <wp:posOffset>-253364</wp:posOffset>
            </wp:positionH>
            <wp:positionV relativeFrom="paragraph">
              <wp:posOffset>198558</wp:posOffset>
            </wp:positionV>
            <wp:extent cx="2057400" cy="638175"/>
            <wp:effectExtent l="0" t="0" r="0" b="0"/>
            <wp:wrapNone/>
            <wp:docPr id="21" name="image10.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Texto&#10;&#10;Descripción generada automáticamente"/>
                    <pic:cNvPicPr preferRelativeResize="0"/>
                  </pic:nvPicPr>
                  <pic:blipFill>
                    <a:blip r:embed="rId10"/>
                    <a:srcRect/>
                    <a:stretch>
                      <a:fillRect/>
                    </a:stretch>
                  </pic:blipFill>
                  <pic:spPr>
                    <a:xfrm>
                      <a:off x="0" y="0"/>
                      <a:ext cx="2057400" cy="638175"/>
                    </a:xfrm>
                    <a:prstGeom prst="rect">
                      <a:avLst/>
                    </a:prstGeom>
                    <a:ln/>
                  </pic:spPr>
                </pic:pic>
              </a:graphicData>
            </a:graphic>
          </wp:anchor>
        </w:drawing>
      </w:r>
    </w:p>
    <w:p w14:paraId="3B0AFC6E" w14:textId="77777777" w:rsidR="007D6437" w:rsidRDefault="00B84B6D">
      <w:r>
        <w:rPr>
          <w:noProof/>
          <w:lang w:val="es-MX"/>
        </w:rPr>
        <mc:AlternateContent>
          <mc:Choice Requires="wps">
            <w:drawing>
              <wp:anchor distT="0" distB="0" distL="114300" distR="114300" simplePos="0" relativeHeight="251658245" behindDoc="0" locked="0" layoutInCell="1" hidden="0" allowOverlap="1" wp14:anchorId="11C4BC85" wp14:editId="4380F4D6">
                <wp:simplePos x="0" y="0"/>
                <wp:positionH relativeFrom="column">
                  <wp:posOffset>1879600</wp:posOffset>
                </wp:positionH>
                <wp:positionV relativeFrom="paragraph">
                  <wp:posOffset>0</wp:posOffset>
                </wp:positionV>
                <wp:extent cx="3895725" cy="695325"/>
                <wp:effectExtent l="0" t="0" r="0" b="0"/>
                <wp:wrapSquare wrapText="bothSides" distT="0" distB="0" distL="114300" distR="114300"/>
                <wp:docPr id="14" name="Rectángulo 14"/>
                <wp:cNvGraphicFramePr/>
                <a:graphic xmlns:a="http://schemas.openxmlformats.org/drawingml/2006/main">
                  <a:graphicData uri="http://schemas.microsoft.com/office/word/2010/wordprocessingShape">
                    <wps:wsp>
                      <wps:cNvSpPr/>
                      <wps:spPr>
                        <a:xfrm>
                          <a:off x="3402900" y="3437100"/>
                          <a:ext cx="3886200" cy="685800"/>
                        </a:xfrm>
                        <a:prstGeom prst="rect">
                          <a:avLst/>
                        </a:prstGeom>
                        <a:noFill/>
                        <a:ln>
                          <a:noFill/>
                        </a:ln>
                      </wps:spPr>
                      <wps:txbx>
                        <w:txbxContent>
                          <w:p w14:paraId="19995007" w14:textId="77777777" w:rsidR="0036141A" w:rsidRDefault="0036141A">
                            <w:pPr>
                              <w:jc w:val="right"/>
                              <w:textDirection w:val="btLr"/>
                            </w:pPr>
                          </w:p>
                          <w:p w14:paraId="299FDB8F" w14:textId="77777777" w:rsidR="0036141A" w:rsidRDefault="0036141A">
                            <w:pPr>
                              <w:jc w:val="right"/>
                              <w:textDirection w:val="btLr"/>
                            </w:pPr>
                            <w:r>
                              <w:rPr>
                                <w:rFonts w:ascii="Arial" w:eastAsia="Arial" w:hAnsi="Arial" w:cs="Arial"/>
                                <w:color w:val="000000"/>
                              </w:rPr>
                              <w:t>UNIDAD TÉCNICA DE VINCULACIÓN CON LOS</w:t>
                            </w:r>
                          </w:p>
                          <w:p w14:paraId="74B6CD92" w14:textId="77777777" w:rsidR="0036141A" w:rsidRDefault="0036141A">
                            <w:pPr>
                              <w:jc w:val="right"/>
                              <w:textDirection w:val="btLr"/>
                            </w:pPr>
                            <w:r>
                              <w:rPr>
                                <w:rFonts w:ascii="Arial" w:eastAsia="Arial" w:hAnsi="Arial" w:cs="Arial"/>
                                <w:color w:val="000000"/>
                              </w:rPr>
                              <w:t xml:space="preserve"> ORGANISMOS PÚBLICOS LOCALES</w:t>
                            </w:r>
                          </w:p>
                        </w:txbxContent>
                      </wps:txbx>
                      <wps:bodyPr spcFirstLastPara="1" wrap="square" lIns="91425" tIns="45700" rIns="91425" bIns="45700" anchor="t" anchorCtr="0">
                        <a:noAutofit/>
                      </wps:bodyPr>
                    </wps:wsp>
                  </a:graphicData>
                </a:graphic>
              </wp:anchor>
            </w:drawing>
          </mc:Choice>
          <mc:Fallback>
            <w:pict>
              <v:rect w14:anchorId="11C4BC85" id="Rectángulo 14" o:spid="_x0000_s1028" style="position:absolute;margin-left:148pt;margin-top:0;width:306.75pt;height:54.7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" filled="f" stroked="f">
                <v:textbox inset="2.53958mm,1.2694mm,2.53958mm,1.2694mm">
                  <w:txbxContent>
                    <w:p w14:paraId="19995007" w14:textId="77777777" w:rsidR="0036141A" w:rsidRDefault="0036141A">
                      <w:pPr>
                        <w:jc w:val="right"/>
                        <w:textDirection w:val="btLr"/>
                      </w:pPr>
                    </w:p>
                    <w:p w14:paraId="299FDB8F" w14:textId="77777777" w:rsidR="0036141A" w:rsidRDefault="0036141A">
                      <w:pPr>
                        <w:jc w:val="right"/>
                        <w:textDirection w:val="btLr"/>
                      </w:pPr>
                      <w:r>
                        <w:rPr>
                          <w:rFonts w:ascii="Arial" w:eastAsia="Arial" w:hAnsi="Arial" w:cs="Arial"/>
                          <w:color w:val="000000"/>
                        </w:rPr>
                        <w:t>UNIDAD TÉCNICA DE VINCULACIÓN CON LOS</w:t>
                      </w:r>
                    </w:p>
                    <w:p w14:paraId="74B6CD92" w14:textId="77777777" w:rsidR="0036141A" w:rsidRDefault="0036141A">
                      <w:pPr>
                        <w:jc w:val="right"/>
                        <w:textDirection w:val="btLr"/>
                      </w:pPr>
                      <w:r>
                        <w:rPr>
                          <w:rFonts w:ascii="Arial" w:eastAsia="Arial" w:hAnsi="Arial" w:cs="Arial"/>
                          <w:color w:val="000000"/>
                        </w:rPr>
                        <w:t xml:space="preserve"> ORGANISMOS PÚBLICOS LOCALES</w:t>
                      </w:r>
                    </w:p>
                  </w:txbxContent>
                </v:textbox>
                <w10:wrap type="square"/>
              </v:rect>
            </w:pict>
          </mc:Fallback>
        </mc:AlternateContent>
      </w:r>
    </w:p>
    <w:p w14:paraId="2F82CBD9" w14:textId="77777777" w:rsidR="007D6437" w:rsidRDefault="007D6437"/>
    <w:p w14:paraId="47D30D09" w14:textId="77777777" w:rsidR="007D6437" w:rsidRDefault="007D6437"/>
    <w:p w14:paraId="06A7FDDF" w14:textId="77777777" w:rsidR="007D6437" w:rsidRDefault="007D6437"/>
    <w:p w14:paraId="75C30131" w14:textId="77777777" w:rsidR="007D6437" w:rsidRDefault="00B84B6D">
      <w:pPr>
        <w:pStyle w:val="Ttulo1"/>
        <w:keepNext w:val="0"/>
        <w:keepLines w:val="0"/>
        <w:spacing w:before="120" w:line="360" w:lineRule="auto"/>
        <w:jc w:val="both"/>
        <w:rPr>
          <w:rFonts w:ascii="Arial" w:eastAsia="Arial" w:hAnsi="Arial" w:cs="Arial"/>
          <w:sz w:val="46"/>
          <w:szCs w:val="46"/>
        </w:rPr>
      </w:pPr>
      <w:r>
        <w:rPr>
          <w:rFonts w:ascii="Arial" w:eastAsia="Arial" w:hAnsi="Arial" w:cs="Arial"/>
          <w:sz w:val="46"/>
          <w:szCs w:val="46"/>
        </w:rPr>
        <w:lastRenderedPageBreak/>
        <w:t>Índice</w:t>
      </w:r>
    </w:p>
    <w:p w14:paraId="5511A2F2" w14:textId="77777777" w:rsidR="007D6437" w:rsidRDefault="007D6437"/>
    <w:p w14:paraId="20A4F85B" w14:textId="77777777" w:rsidR="007D6437" w:rsidRDefault="007D6437"/>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7933"/>
        <w:gridCol w:w="561"/>
      </w:tblGrid>
      <w:tr w:rsidR="007D6437" w14:paraId="53AD8FD2" w14:textId="77777777">
        <w:tc>
          <w:tcPr>
            <w:tcW w:w="7933" w:type="dxa"/>
            <w:tcBorders>
              <w:top w:val="single" w:sz="4" w:space="0" w:color="FFFFFF"/>
              <w:left w:val="single" w:sz="4" w:space="0" w:color="FFFFFF"/>
              <w:bottom w:val="single" w:sz="4" w:space="0" w:color="FFFFFF"/>
              <w:right w:val="single" w:sz="4" w:space="0" w:color="FFFFFF"/>
            </w:tcBorders>
            <w:vAlign w:val="bottom"/>
          </w:tcPr>
          <w:p w14:paraId="73D877BF" w14:textId="77777777" w:rsidR="007D6437" w:rsidRDefault="00B84B6D">
            <w:pPr>
              <w:numPr>
                <w:ilvl w:val="0"/>
                <w:numId w:val="4"/>
              </w:numPr>
              <w:pBdr>
                <w:top w:val="nil"/>
                <w:left w:val="nil"/>
                <w:bottom w:val="nil"/>
                <w:right w:val="nil"/>
                <w:between w:val="nil"/>
              </w:pBdr>
            </w:pPr>
            <w:r>
              <w:rPr>
                <w:rFonts w:ascii="Arial" w:eastAsia="Arial" w:hAnsi="Arial" w:cs="Arial"/>
                <w:color w:val="000000"/>
              </w:rPr>
              <w:t>Glosario</w:t>
            </w:r>
          </w:p>
          <w:p w14:paraId="5276DF89" w14:textId="77777777" w:rsidR="007D6437" w:rsidRDefault="007D6437">
            <w:pPr>
              <w:pBdr>
                <w:top w:val="nil"/>
                <w:left w:val="nil"/>
                <w:bottom w:val="nil"/>
                <w:right w:val="nil"/>
                <w:between w:val="nil"/>
              </w:pBdr>
              <w:ind w:left="1080"/>
            </w:pPr>
          </w:p>
          <w:p w14:paraId="356A5C11" w14:textId="77777777" w:rsidR="007D6437" w:rsidRDefault="007D6437">
            <w:pPr>
              <w:pBdr>
                <w:top w:val="nil"/>
                <w:left w:val="nil"/>
                <w:bottom w:val="nil"/>
                <w:right w:val="nil"/>
                <w:between w:val="nil"/>
              </w:pBdr>
              <w:ind w:left="1080"/>
            </w:pPr>
          </w:p>
        </w:tc>
        <w:tc>
          <w:tcPr>
            <w:tcW w:w="561" w:type="dxa"/>
            <w:tcBorders>
              <w:top w:val="single" w:sz="4" w:space="0" w:color="FFFFFF"/>
              <w:left w:val="single" w:sz="4" w:space="0" w:color="FFFFFF"/>
              <w:bottom w:val="single" w:sz="4" w:space="0" w:color="FFFFFF"/>
              <w:right w:val="single" w:sz="4" w:space="0" w:color="FFFFFF"/>
            </w:tcBorders>
          </w:tcPr>
          <w:p w14:paraId="4C5AD516" w14:textId="77777777" w:rsidR="007D6437" w:rsidRDefault="00B84B6D">
            <w:pPr>
              <w:jc w:val="center"/>
            </w:pPr>
            <w:r>
              <w:t>3</w:t>
            </w:r>
          </w:p>
        </w:tc>
      </w:tr>
      <w:tr w:rsidR="007D6437" w14:paraId="6DBB90F7" w14:textId="77777777">
        <w:tc>
          <w:tcPr>
            <w:tcW w:w="7933" w:type="dxa"/>
            <w:tcBorders>
              <w:top w:val="single" w:sz="4" w:space="0" w:color="FFFFFF"/>
              <w:left w:val="single" w:sz="4" w:space="0" w:color="FFFFFF"/>
              <w:bottom w:val="single" w:sz="4" w:space="0" w:color="FFFFFF"/>
              <w:right w:val="single" w:sz="4" w:space="0" w:color="FFFFFF"/>
            </w:tcBorders>
            <w:vAlign w:val="bottom"/>
          </w:tcPr>
          <w:p w14:paraId="44735B88" w14:textId="77777777" w:rsidR="007D6437" w:rsidRDefault="00B84B6D">
            <w:pPr>
              <w:numPr>
                <w:ilvl w:val="0"/>
                <w:numId w:val="4"/>
              </w:numPr>
              <w:pBdr>
                <w:top w:val="nil"/>
                <w:left w:val="nil"/>
                <w:bottom w:val="nil"/>
                <w:right w:val="nil"/>
                <w:between w:val="nil"/>
              </w:pBdr>
            </w:pPr>
            <w:r>
              <w:rPr>
                <w:rFonts w:ascii="Arial" w:eastAsia="Arial" w:hAnsi="Arial" w:cs="Arial"/>
                <w:color w:val="000000"/>
              </w:rPr>
              <w:t xml:space="preserve">Introducción </w:t>
            </w:r>
          </w:p>
          <w:p w14:paraId="188B4DFF" w14:textId="77777777" w:rsidR="007D6437" w:rsidRDefault="007D6437">
            <w:pPr>
              <w:pBdr>
                <w:top w:val="nil"/>
                <w:left w:val="nil"/>
                <w:bottom w:val="nil"/>
                <w:right w:val="nil"/>
                <w:between w:val="nil"/>
              </w:pBdr>
            </w:pPr>
          </w:p>
          <w:p w14:paraId="333BDE18" w14:textId="77777777" w:rsidR="007D6437" w:rsidRDefault="007D6437">
            <w:pPr>
              <w:pBdr>
                <w:top w:val="nil"/>
                <w:left w:val="nil"/>
                <w:bottom w:val="nil"/>
                <w:right w:val="nil"/>
                <w:between w:val="nil"/>
              </w:pBdr>
            </w:pPr>
          </w:p>
        </w:tc>
        <w:tc>
          <w:tcPr>
            <w:tcW w:w="561" w:type="dxa"/>
            <w:tcBorders>
              <w:top w:val="single" w:sz="4" w:space="0" w:color="FFFFFF"/>
              <w:left w:val="single" w:sz="4" w:space="0" w:color="FFFFFF"/>
              <w:bottom w:val="single" w:sz="4" w:space="0" w:color="FFFFFF"/>
              <w:right w:val="single" w:sz="4" w:space="0" w:color="FFFFFF"/>
            </w:tcBorders>
          </w:tcPr>
          <w:p w14:paraId="1AC409E0" w14:textId="77777777" w:rsidR="007D6437" w:rsidRDefault="00B84B6D">
            <w:pPr>
              <w:jc w:val="center"/>
            </w:pPr>
            <w:r>
              <w:t>4</w:t>
            </w:r>
          </w:p>
        </w:tc>
      </w:tr>
      <w:tr w:rsidR="007D6437" w14:paraId="1AA1D024" w14:textId="77777777">
        <w:tc>
          <w:tcPr>
            <w:tcW w:w="7933" w:type="dxa"/>
            <w:tcBorders>
              <w:top w:val="single" w:sz="4" w:space="0" w:color="FFFFFF"/>
              <w:left w:val="single" w:sz="4" w:space="0" w:color="FFFFFF"/>
              <w:bottom w:val="single" w:sz="4" w:space="0" w:color="FFFFFF"/>
              <w:right w:val="single" w:sz="4" w:space="0" w:color="FFFFFF"/>
            </w:tcBorders>
            <w:vAlign w:val="bottom"/>
          </w:tcPr>
          <w:p w14:paraId="4FB55595" w14:textId="77777777" w:rsidR="007D6437" w:rsidRDefault="00B84B6D">
            <w:pPr>
              <w:numPr>
                <w:ilvl w:val="0"/>
                <w:numId w:val="4"/>
              </w:numPr>
              <w:pBdr>
                <w:top w:val="nil"/>
                <w:left w:val="nil"/>
                <w:bottom w:val="nil"/>
                <w:right w:val="nil"/>
                <w:between w:val="nil"/>
              </w:pBdr>
            </w:pPr>
            <w:r>
              <w:rPr>
                <w:rFonts w:ascii="Arial" w:eastAsia="Arial" w:hAnsi="Arial" w:cs="Arial"/>
                <w:color w:val="000000"/>
              </w:rPr>
              <w:t>Atribuciones de las autoridades electorales</w:t>
            </w:r>
          </w:p>
          <w:p w14:paraId="7AA106B9" w14:textId="77777777" w:rsidR="007D6437" w:rsidRDefault="007D6437">
            <w:pPr>
              <w:pBdr>
                <w:top w:val="nil"/>
                <w:left w:val="nil"/>
                <w:bottom w:val="nil"/>
                <w:right w:val="nil"/>
                <w:between w:val="nil"/>
              </w:pBdr>
              <w:ind w:left="1080"/>
            </w:pPr>
          </w:p>
          <w:p w14:paraId="0E8BDFFF" w14:textId="77777777" w:rsidR="007D6437" w:rsidRDefault="007D6437">
            <w:pPr>
              <w:pBdr>
                <w:top w:val="nil"/>
                <w:left w:val="nil"/>
                <w:bottom w:val="nil"/>
                <w:right w:val="nil"/>
                <w:between w:val="nil"/>
              </w:pBdr>
              <w:ind w:left="1080"/>
            </w:pPr>
          </w:p>
        </w:tc>
        <w:tc>
          <w:tcPr>
            <w:tcW w:w="561" w:type="dxa"/>
            <w:tcBorders>
              <w:top w:val="single" w:sz="4" w:space="0" w:color="FFFFFF"/>
              <w:left w:val="single" w:sz="4" w:space="0" w:color="FFFFFF"/>
              <w:bottom w:val="single" w:sz="4" w:space="0" w:color="FFFFFF"/>
              <w:right w:val="single" w:sz="4" w:space="0" w:color="FFFFFF"/>
            </w:tcBorders>
          </w:tcPr>
          <w:p w14:paraId="271CE59F" w14:textId="77777777" w:rsidR="007D6437" w:rsidRDefault="00B84B6D">
            <w:pPr>
              <w:jc w:val="center"/>
            </w:pPr>
            <w:r>
              <w:t>7</w:t>
            </w:r>
          </w:p>
        </w:tc>
      </w:tr>
      <w:tr w:rsidR="007D6437" w14:paraId="3643B0A2" w14:textId="77777777">
        <w:tc>
          <w:tcPr>
            <w:tcW w:w="7933" w:type="dxa"/>
            <w:tcBorders>
              <w:top w:val="single" w:sz="4" w:space="0" w:color="FFFFFF"/>
              <w:left w:val="single" w:sz="4" w:space="0" w:color="FFFFFF"/>
              <w:bottom w:val="single" w:sz="4" w:space="0" w:color="FFFFFF"/>
              <w:right w:val="single" w:sz="4" w:space="0" w:color="FFFFFF"/>
            </w:tcBorders>
            <w:vAlign w:val="bottom"/>
          </w:tcPr>
          <w:p w14:paraId="4CBAC494" w14:textId="77777777" w:rsidR="007D6437" w:rsidRDefault="00B84B6D">
            <w:pPr>
              <w:numPr>
                <w:ilvl w:val="0"/>
                <w:numId w:val="4"/>
              </w:numPr>
              <w:pBdr>
                <w:top w:val="nil"/>
                <w:left w:val="nil"/>
                <w:bottom w:val="nil"/>
                <w:right w:val="nil"/>
                <w:between w:val="nil"/>
              </w:pBdr>
            </w:pPr>
            <w:r>
              <w:rPr>
                <w:rFonts w:ascii="Arial" w:eastAsia="Arial" w:hAnsi="Arial" w:cs="Arial"/>
                <w:color w:val="000000"/>
              </w:rPr>
              <w:t>Entidades con Elección extraordinaria y fechas relevantes</w:t>
            </w:r>
          </w:p>
          <w:p w14:paraId="341430E4" w14:textId="77777777" w:rsidR="007D6437" w:rsidRDefault="007D6437">
            <w:pPr>
              <w:pBdr>
                <w:top w:val="nil"/>
                <w:left w:val="nil"/>
                <w:bottom w:val="nil"/>
                <w:right w:val="nil"/>
                <w:between w:val="nil"/>
              </w:pBdr>
              <w:ind w:left="1080"/>
              <w:rPr>
                <w:color w:val="000000"/>
              </w:rPr>
            </w:pPr>
          </w:p>
          <w:p w14:paraId="05A46D7A" w14:textId="77777777" w:rsidR="007D6437" w:rsidRDefault="007D6437">
            <w:pPr>
              <w:pBdr>
                <w:top w:val="nil"/>
                <w:left w:val="nil"/>
                <w:bottom w:val="nil"/>
                <w:right w:val="nil"/>
                <w:between w:val="nil"/>
              </w:pBdr>
            </w:pPr>
          </w:p>
        </w:tc>
        <w:tc>
          <w:tcPr>
            <w:tcW w:w="561" w:type="dxa"/>
            <w:tcBorders>
              <w:top w:val="single" w:sz="4" w:space="0" w:color="FFFFFF"/>
              <w:left w:val="single" w:sz="4" w:space="0" w:color="FFFFFF"/>
              <w:bottom w:val="single" w:sz="4" w:space="0" w:color="FFFFFF"/>
              <w:right w:val="single" w:sz="4" w:space="0" w:color="FFFFFF"/>
            </w:tcBorders>
          </w:tcPr>
          <w:p w14:paraId="1008A236" w14:textId="77777777" w:rsidR="007D6437" w:rsidRDefault="00B84B6D">
            <w:pPr>
              <w:jc w:val="center"/>
            </w:pPr>
            <w:r>
              <w:t>9</w:t>
            </w:r>
          </w:p>
        </w:tc>
      </w:tr>
      <w:tr w:rsidR="007D6437" w14:paraId="230DABE4" w14:textId="77777777">
        <w:tc>
          <w:tcPr>
            <w:tcW w:w="7933" w:type="dxa"/>
            <w:tcBorders>
              <w:top w:val="single" w:sz="4" w:space="0" w:color="FFFFFF"/>
              <w:left w:val="single" w:sz="4" w:space="0" w:color="FFFFFF"/>
              <w:bottom w:val="single" w:sz="4" w:space="0" w:color="FFFFFF"/>
              <w:right w:val="single" w:sz="4" w:space="0" w:color="FFFFFF"/>
            </w:tcBorders>
            <w:vAlign w:val="bottom"/>
          </w:tcPr>
          <w:p w14:paraId="5DDC0779" w14:textId="77777777" w:rsidR="007D6437" w:rsidRDefault="00B84B6D">
            <w:pPr>
              <w:numPr>
                <w:ilvl w:val="0"/>
                <w:numId w:val="4"/>
              </w:numPr>
              <w:pBdr>
                <w:top w:val="nil"/>
                <w:left w:val="nil"/>
                <w:bottom w:val="nil"/>
                <w:right w:val="nil"/>
                <w:between w:val="nil"/>
              </w:pBdr>
            </w:pPr>
            <w:r>
              <w:rPr>
                <w:rFonts w:ascii="Arial" w:eastAsia="Arial" w:hAnsi="Arial" w:cs="Arial"/>
                <w:color w:val="000000"/>
              </w:rPr>
              <w:t>Estructura de los Calendarios de Coordinación</w:t>
            </w:r>
          </w:p>
          <w:p w14:paraId="5D1797E1" w14:textId="77777777" w:rsidR="007D6437" w:rsidRDefault="007D6437">
            <w:pPr>
              <w:pBdr>
                <w:top w:val="nil"/>
                <w:left w:val="nil"/>
                <w:bottom w:val="nil"/>
                <w:right w:val="nil"/>
                <w:between w:val="nil"/>
              </w:pBdr>
              <w:ind w:left="1080"/>
            </w:pPr>
          </w:p>
          <w:p w14:paraId="6D2A744B" w14:textId="77777777" w:rsidR="007D6437" w:rsidRDefault="007D6437">
            <w:pPr>
              <w:pBdr>
                <w:top w:val="nil"/>
                <w:left w:val="nil"/>
                <w:bottom w:val="nil"/>
                <w:right w:val="nil"/>
                <w:between w:val="nil"/>
              </w:pBdr>
              <w:ind w:left="1080"/>
            </w:pPr>
          </w:p>
        </w:tc>
        <w:tc>
          <w:tcPr>
            <w:tcW w:w="561" w:type="dxa"/>
            <w:tcBorders>
              <w:top w:val="single" w:sz="4" w:space="0" w:color="FFFFFF"/>
              <w:left w:val="single" w:sz="4" w:space="0" w:color="FFFFFF"/>
              <w:bottom w:val="single" w:sz="4" w:space="0" w:color="FFFFFF"/>
              <w:right w:val="single" w:sz="4" w:space="0" w:color="FFFFFF"/>
            </w:tcBorders>
          </w:tcPr>
          <w:p w14:paraId="10BC4E1F" w14:textId="77777777" w:rsidR="007D6437" w:rsidRDefault="00B84B6D">
            <w:pPr>
              <w:jc w:val="center"/>
            </w:pPr>
            <w:r>
              <w:t>19</w:t>
            </w:r>
          </w:p>
        </w:tc>
      </w:tr>
      <w:tr w:rsidR="007D6437" w14:paraId="5FA19788" w14:textId="77777777">
        <w:tc>
          <w:tcPr>
            <w:tcW w:w="7933" w:type="dxa"/>
            <w:tcBorders>
              <w:top w:val="single" w:sz="4" w:space="0" w:color="FFFFFF"/>
              <w:left w:val="single" w:sz="4" w:space="0" w:color="FFFFFF"/>
              <w:bottom w:val="single" w:sz="4" w:space="0" w:color="FFFFFF"/>
              <w:right w:val="single" w:sz="4" w:space="0" w:color="FFFFFF"/>
            </w:tcBorders>
            <w:vAlign w:val="bottom"/>
          </w:tcPr>
          <w:p w14:paraId="5E881F3F" w14:textId="77777777" w:rsidR="007D6437" w:rsidRDefault="00B84B6D">
            <w:pPr>
              <w:numPr>
                <w:ilvl w:val="0"/>
                <w:numId w:val="4"/>
              </w:numPr>
              <w:pBdr>
                <w:top w:val="nil"/>
                <w:left w:val="nil"/>
                <w:bottom w:val="nil"/>
                <w:right w:val="nil"/>
                <w:between w:val="nil"/>
              </w:pBdr>
            </w:pPr>
            <w:r>
              <w:rPr>
                <w:rFonts w:ascii="Arial" w:eastAsia="Arial" w:hAnsi="Arial" w:cs="Arial"/>
                <w:color w:val="000000"/>
              </w:rPr>
              <w:t>Seguimiento a los calendarios</w:t>
            </w:r>
          </w:p>
          <w:p w14:paraId="2723906D" w14:textId="77777777" w:rsidR="007D6437" w:rsidRDefault="007D6437">
            <w:pPr>
              <w:pBdr>
                <w:top w:val="nil"/>
                <w:left w:val="nil"/>
                <w:bottom w:val="nil"/>
                <w:right w:val="nil"/>
                <w:between w:val="nil"/>
              </w:pBdr>
              <w:ind w:left="1080"/>
            </w:pPr>
          </w:p>
          <w:p w14:paraId="1A686597" w14:textId="77777777" w:rsidR="007D6437" w:rsidRDefault="007D6437">
            <w:pPr>
              <w:pBdr>
                <w:top w:val="nil"/>
                <w:left w:val="nil"/>
                <w:bottom w:val="nil"/>
                <w:right w:val="nil"/>
                <w:between w:val="nil"/>
              </w:pBdr>
              <w:ind w:left="1080"/>
            </w:pPr>
          </w:p>
        </w:tc>
        <w:tc>
          <w:tcPr>
            <w:tcW w:w="561" w:type="dxa"/>
            <w:tcBorders>
              <w:top w:val="single" w:sz="4" w:space="0" w:color="FFFFFF"/>
              <w:left w:val="single" w:sz="4" w:space="0" w:color="FFFFFF"/>
              <w:bottom w:val="single" w:sz="4" w:space="0" w:color="FFFFFF"/>
              <w:right w:val="single" w:sz="4" w:space="0" w:color="FFFFFF"/>
            </w:tcBorders>
          </w:tcPr>
          <w:p w14:paraId="320E09FA" w14:textId="77777777" w:rsidR="007D6437" w:rsidRDefault="00B84B6D">
            <w:pPr>
              <w:jc w:val="center"/>
            </w:pPr>
            <w:r>
              <w:t>22</w:t>
            </w:r>
          </w:p>
        </w:tc>
      </w:tr>
      <w:tr w:rsidR="007D6437" w14:paraId="43B906FE" w14:textId="77777777">
        <w:trPr>
          <w:trHeight w:val="348"/>
        </w:trPr>
        <w:tc>
          <w:tcPr>
            <w:tcW w:w="7933" w:type="dxa"/>
            <w:tcBorders>
              <w:top w:val="single" w:sz="4" w:space="0" w:color="FFFFFF"/>
              <w:left w:val="single" w:sz="4" w:space="0" w:color="FFFFFF"/>
              <w:bottom w:val="single" w:sz="4" w:space="0" w:color="FFFFFF"/>
              <w:right w:val="single" w:sz="4" w:space="0" w:color="FFFFFF"/>
            </w:tcBorders>
            <w:vAlign w:val="bottom"/>
          </w:tcPr>
          <w:p w14:paraId="553F22D5" w14:textId="77777777" w:rsidR="007D6437" w:rsidRDefault="00B84B6D">
            <w:pPr>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Colaboración de áreas ejecutivas, unidades técnicas y OPL </w:t>
            </w:r>
          </w:p>
          <w:p w14:paraId="72282AD4" w14:textId="77777777" w:rsidR="007D6437" w:rsidRDefault="00B84B6D">
            <w:pPr>
              <w:pBdr>
                <w:top w:val="nil"/>
                <w:left w:val="nil"/>
                <w:bottom w:val="nil"/>
                <w:right w:val="nil"/>
                <w:between w:val="nil"/>
              </w:pBdr>
              <w:ind w:left="1080"/>
              <w:rPr>
                <w:rFonts w:ascii="Arial" w:eastAsia="Arial" w:hAnsi="Arial" w:cs="Arial"/>
                <w:color w:val="000000"/>
              </w:rPr>
            </w:pPr>
            <w:r>
              <w:rPr>
                <w:rFonts w:ascii="Arial" w:eastAsia="Arial" w:hAnsi="Arial" w:cs="Arial"/>
                <w:color w:val="000000"/>
              </w:rPr>
              <w:t xml:space="preserve"> </w:t>
            </w:r>
          </w:p>
          <w:p w14:paraId="0A0004F9" w14:textId="77777777" w:rsidR="007D6437" w:rsidRDefault="007D6437">
            <w:pPr>
              <w:pBdr>
                <w:top w:val="nil"/>
                <w:left w:val="nil"/>
                <w:bottom w:val="nil"/>
                <w:right w:val="nil"/>
                <w:between w:val="nil"/>
              </w:pBdr>
              <w:ind w:left="1080"/>
              <w:rPr>
                <w:rFonts w:ascii="Arial" w:eastAsia="Arial" w:hAnsi="Arial" w:cs="Arial"/>
              </w:rPr>
            </w:pPr>
          </w:p>
        </w:tc>
        <w:tc>
          <w:tcPr>
            <w:tcW w:w="561" w:type="dxa"/>
            <w:tcBorders>
              <w:top w:val="single" w:sz="4" w:space="0" w:color="FFFFFF"/>
              <w:left w:val="single" w:sz="4" w:space="0" w:color="FFFFFF"/>
              <w:bottom w:val="single" w:sz="4" w:space="0" w:color="FFFFFF"/>
              <w:right w:val="single" w:sz="4" w:space="0" w:color="FFFFFF"/>
            </w:tcBorders>
          </w:tcPr>
          <w:p w14:paraId="3DCB84F9" w14:textId="77777777" w:rsidR="007D6437" w:rsidRDefault="00B84B6D">
            <w:pPr>
              <w:jc w:val="center"/>
            </w:pPr>
            <w:r>
              <w:t>23</w:t>
            </w:r>
          </w:p>
        </w:tc>
      </w:tr>
      <w:tr w:rsidR="007D6437" w14:paraId="4F64C406" w14:textId="77777777">
        <w:trPr>
          <w:trHeight w:val="466"/>
        </w:trPr>
        <w:tc>
          <w:tcPr>
            <w:tcW w:w="7933" w:type="dxa"/>
            <w:tcBorders>
              <w:top w:val="single" w:sz="4" w:space="0" w:color="FFFFFF"/>
              <w:left w:val="single" w:sz="4" w:space="0" w:color="FFFFFF"/>
              <w:bottom w:val="single" w:sz="4" w:space="0" w:color="FFFFFF"/>
              <w:right w:val="single" w:sz="4" w:space="0" w:color="FFFFFF"/>
            </w:tcBorders>
            <w:vAlign w:val="bottom"/>
          </w:tcPr>
          <w:p w14:paraId="2C4E2381" w14:textId="77777777" w:rsidR="007D6437" w:rsidRDefault="00B84B6D">
            <w:pPr>
              <w:numPr>
                <w:ilvl w:val="0"/>
                <w:numId w:val="4"/>
              </w:numPr>
              <w:pBdr>
                <w:top w:val="nil"/>
                <w:left w:val="nil"/>
                <w:bottom w:val="nil"/>
                <w:right w:val="nil"/>
                <w:between w:val="nil"/>
              </w:pBdr>
              <w:spacing w:before="240" w:after="240" w:line="360" w:lineRule="auto"/>
              <w:rPr>
                <w:rFonts w:ascii="Arial" w:eastAsia="Arial" w:hAnsi="Arial" w:cs="Arial"/>
                <w:color w:val="000000"/>
              </w:rPr>
            </w:pPr>
            <w:r>
              <w:rPr>
                <w:rFonts w:ascii="Arial" w:eastAsia="Arial" w:hAnsi="Arial" w:cs="Arial"/>
                <w:color w:val="000000"/>
              </w:rPr>
              <w:t xml:space="preserve">Calendarios de Coordinación </w:t>
            </w:r>
          </w:p>
        </w:tc>
        <w:tc>
          <w:tcPr>
            <w:tcW w:w="561" w:type="dxa"/>
            <w:tcBorders>
              <w:top w:val="single" w:sz="4" w:space="0" w:color="FFFFFF"/>
              <w:left w:val="single" w:sz="4" w:space="0" w:color="FFFFFF"/>
              <w:bottom w:val="single" w:sz="4" w:space="0" w:color="FFFFFF"/>
              <w:right w:val="single" w:sz="4" w:space="0" w:color="FFFFFF"/>
            </w:tcBorders>
          </w:tcPr>
          <w:p w14:paraId="687D91DB" w14:textId="77777777" w:rsidR="0036141A" w:rsidRDefault="0036141A">
            <w:pPr>
              <w:jc w:val="center"/>
            </w:pPr>
          </w:p>
          <w:p w14:paraId="4CB4CE8D" w14:textId="336C9ADB" w:rsidR="007D6437" w:rsidRDefault="00B84B6D">
            <w:pPr>
              <w:jc w:val="center"/>
            </w:pPr>
            <w:r>
              <w:t>26</w:t>
            </w:r>
          </w:p>
        </w:tc>
      </w:tr>
    </w:tbl>
    <w:p w14:paraId="67C0FAFC" w14:textId="77777777" w:rsidR="007D6437" w:rsidRDefault="007D6437"/>
    <w:p w14:paraId="71698975" w14:textId="77777777" w:rsidR="007D6437" w:rsidRDefault="007D6437">
      <w:pPr>
        <w:spacing w:before="240" w:after="240"/>
        <w:jc w:val="both"/>
        <w:rPr>
          <w:rFonts w:ascii="Arial" w:eastAsia="Arial" w:hAnsi="Arial" w:cs="Arial"/>
        </w:rPr>
      </w:pPr>
    </w:p>
    <w:p w14:paraId="78CB4DA1" w14:textId="77777777" w:rsidR="007D6437" w:rsidRDefault="007D6437"/>
    <w:p w14:paraId="2A6E0AB5" w14:textId="77777777" w:rsidR="007D6437" w:rsidRDefault="007D6437"/>
    <w:p w14:paraId="5A9D86E9" w14:textId="77777777" w:rsidR="007D6437" w:rsidRDefault="007D6437"/>
    <w:p w14:paraId="684D8B95" w14:textId="77777777" w:rsidR="007D6437" w:rsidRDefault="007D6437"/>
    <w:p w14:paraId="01F0C566" w14:textId="77777777" w:rsidR="007D6437" w:rsidRDefault="007D6437"/>
    <w:p w14:paraId="0CD18D9C" w14:textId="77777777" w:rsidR="007D6437" w:rsidRDefault="007D6437"/>
    <w:p w14:paraId="5E324BF3" w14:textId="77777777" w:rsidR="007D6437" w:rsidRDefault="007D6437"/>
    <w:p w14:paraId="4A98958A" w14:textId="77777777" w:rsidR="007D6437" w:rsidRDefault="007D6437"/>
    <w:p w14:paraId="5AADABBE" w14:textId="77777777" w:rsidR="007D6437" w:rsidRDefault="007D6437"/>
    <w:p w14:paraId="53A28558" w14:textId="77777777" w:rsidR="007D6437" w:rsidRDefault="007D6437"/>
    <w:p w14:paraId="1CE25B56" w14:textId="77777777" w:rsidR="007D6437" w:rsidRDefault="007D6437"/>
    <w:p w14:paraId="32D6A7F8" w14:textId="77777777" w:rsidR="007D6437" w:rsidRDefault="007D6437"/>
    <w:p w14:paraId="6FF691A2" w14:textId="77777777" w:rsidR="007D6437" w:rsidRDefault="007D6437"/>
    <w:p w14:paraId="613DEB10" w14:textId="77777777" w:rsidR="007D6437" w:rsidRDefault="007D6437"/>
    <w:p w14:paraId="1F6F9E5B" w14:textId="77777777" w:rsidR="007D6437" w:rsidRDefault="007D6437"/>
    <w:p w14:paraId="181ABEDC" w14:textId="77777777" w:rsidR="007D6437" w:rsidRDefault="00B84B6D">
      <w:pPr>
        <w:pStyle w:val="Ttulo1"/>
        <w:keepNext w:val="0"/>
        <w:keepLines w:val="0"/>
        <w:numPr>
          <w:ilvl w:val="0"/>
          <w:numId w:val="1"/>
        </w:numPr>
        <w:spacing w:after="160" w:line="360" w:lineRule="auto"/>
        <w:ind w:left="1080" w:hanging="720"/>
        <w:jc w:val="both"/>
        <w:rPr>
          <w:rFonts w:ascii="Arial" w:eastAsia="Arial" w:hAnsi="Arial" w:cs="Arial"/>
          <w:sz w:val="46"/>
          <w:szCs w:val="46"/>
        </w:rPr>
      </w:pPr>
      <w:r>
        <w:rPr>
          <w:rFonts w:ascii="Arial" w:eastAsia="Arial" w:hAnsi="Arial" w:cs="Arial"/>
          <w:sz w:val="46"/>
          <w:szCs w:val="46"/>
        </w:rPr>
        <w:lastRenderedPageBreak/>
        <w:t>Glosario</w:t>
      </w:r>
    </w:p>
    <w:tbl>
      <w:tblPr>
        <w:tblStyle w:val="a0"/>
        <w:tblW w:w="9988" w:type="dxa"/>
        <w:tblInd w:w="-485" w:type="dxa"/>
        <w:tblLayout w:type="fixed"/>
        <w:tblLook w:val="0600" w:firstRow="0" w:lastRow="0" w:firstColumn="0" w:lastColumn="0" w:noHBand="1" w:noVBand="1"/>
      </w:tblPr>
      <w:tblGrid>
        <w:gridCol w:w="2379"/>
        <w:gridCol w:w="7609"/>
      </w:tblGrid>
      <w:tr w:rsidR="007D6437" w14:paraId="6926A88F" w14:textId="77777777" w:rsidTr="0036141A">
        <w:trPr>
          <w:trHeight w:val="220"/>
        </w:trPr>
        <w:tc>
          <w:tcPr>
            <w:tcW w:w="2379" w:type="dxa"/>
            <w:tcMar>
              <w:top w:w="100" w:type="dxa"/>
              <w:left w:w="100" w:type="dxa"/>
              <w:bottom w:w="100" w:type="dxa"/>
              <w:right w:w="100" w:type="dxa"/>
            </w:tcMar>
          </w:tcPr>
          <w:p w14:paraId="5518C16E" w14:textId="77777777" w:rsidR="007D6437" w:rsidRDefault="00B84B6D">
            <w:pPr>
              <w:keepLines/>
              <w:jc w:val="both"/>
              <w:rPr>
                <w:rFonts w:ascii="Arial" w:eastAsia="Arial" w:hAnsi="Arial" w:cs="Arial"/>
              </w:rPr>
            </w:pPr>
            <w:r>
              <w:rPr>
                <w:rFonts w:ascii="Arial" w:eastAsia="Arial" w:hAnsi="Arial" w:cs="Arial"/>
              </w:rPr>
              <w:t>CG</w:t>
            </w:r>
          </w:p>
        </w:tc>
        <w:tc>
          <w:tcPr>
            <w:tcW w:w="7609" w:type="dxa"/>
            <w:tcMar>
              <w:top w:w="100" w:type="dxa"/>
              <w:left w:w="100" w:type="dxa"/>
              <w:bottom w:w="100" w:type="dxa"/>
              <w:right w:w="100" w:type="dxa"/>
            </w:tcMar>
          </w:tcPr>
          <w:p w14:paraId="31C18C0D" w14:textId="77777777" w:rsidR="007D6437" w:rsidRDefault="00B84B6D">
            <w:pPr>
              <w:keepLines/>
              <w:jc w:val="both"/>
              <w:rPr>
                <w:rFonts w:ascii="Arial" w:eastAsia="Arial" w:hAnsi="Arial" w:cs="Arial"/>
              </w:rPr>
            </w:pPr>
            <w:r>
              <w:rPr>
                <w:rFonts w:ascii="Arial" w:eastAsia="Arial" w:hAnsi="Arial" w:cs="Arial"/>
              </w:rPr>
              <w:t>Consejo General</w:t>
            </w:r>
          </w:p>
        </w:tc>
      </w:tr>
      <w:tr w:rsidR="007D6437" w14:paraId="464F066A" w14:textId="77777777" w:rsidTr="0036141A">
        <w:trPr>
          <w:trHeight w:val="220"/>
        </w:trPr>
        <w:tc>
          <w:tcPr>
            <w:tcW w:w="2379" w:type="dxa"/>
            <w:tcMar>
              <w:top w:w="100" w:type="dxa"/>
              <w:left w:w="100" w:type="dxa"/>
              <w:bottom w:w="100" w:type="dxa"/>
              <w:right w:w="100" w:type="dxa"/>
            </w:tcMar>
          </w:tcPr>
          <w:p w14:paraId="0B1D6DFD" w14:textId="77777777" w:rsidR="007D6437" w:rsidRDefault="00B84B6D">
            <w:pPr>
              <w:keepLines/>
              <w:jc w:val="both"/>
              <w:rPr>
                <w:rFonts w:ascii="Arial" w:eastAsia="Arial" w:hAnsi="Arial" w:cs="Arial"/>
              </w:rPr>
            </w:pPr>
            <w:r>
              <w:rPr>
                <w:rFonts w:ascii="Arial" w:eastAsia="Arial" w:hAnsi="Arial" w:cs="Arial"/>
              </w:rPr>
              <w:t>Comisión</w:t>
            </w:r>
          </w:p>
        </w:tc>
        <w:tc>
          <w:tcPr>
            <w:tcW w:w="7609" w:type="dxa"/>
            <w:tcMar>
              <w:top w:w="100" w:type="dxa"/>
              <w:left w:w="100" w:type="dxa"/>
              <w:bottom w:w="100" w:type="dxa"/>
              <w:right w:w="100" w:type="dxa"/>
            </w:tcMar>
          </w:tcPr>
          <w:p w14:paraId="031135F1" w14:textId="77777777" w:rsidR="007D6437" w:rsidRDefault="00B84B6D">
            <w:pPr>
              <w:keepLines/>
              <w:jc w:val="both"/>
              <w:rPr>
                <w:rFonts w:ascii="Arial" w:eastAsia="Arial" w:hAnsi="Arial" w:cs="Arial"/>
              </w:rPr>
            </w:pPr>
            <w:r>
              <w:rPr>
                <w:rFonts w:ascii="Arial" w:eastAsia="Arial" w:hAnsi="Arial" w:cs="Arial"/>
              </w:rPr>
              <w:t>Comisión de Vinculación con los Organismos Públicos Locales</w:t>
            </w:r>
          </w:p>
        </w:tc>
      </w:tr>
      <w:tr w:rsidR="007D6437" w14:paraId="2FD0F69B" w14:textId="77777777" w:rsidTr="0036141A">
        <w:trPr>
          <w:trHeight w:val="395"/>
        </w:trPr>
        <w:tc>
          <w:tcPr>
            <w:tcW w:w="2379" w:type="dxa"/>
            <w:tcMar>
              <w:top w:w="100" w:type="dxa"/>
              <w:left w:w="100" w:type="dxa"/>
              <w:bottom w:w="100" w:type="dxa"/>
              <w:right w:w="100" w:type="dxa"/>
            </w:tcMar>
          </w:tcPr>
          <w:p w14:paraId="60B5DC43" w14:textId="77777777" w:rsidR="007D6437" w:rsidRDefault="00B84B6D">
            <w:pPr>
              <w:keepLines/>
              <w:jc w:val="both"/>
              <w:rPr>
                <w:rFonts w:ascii="Arial" w:eastAsia="Arial" w:hAnsi="Arial" w:cs="Arial"/>
              </w:rPr>
            </w:pPr>
            <w:r>
              <w:rPr>
                <w:rFonts w:ascii="Arial" w:eastAsia="Arial" w:hAnsi="Arial" w:cs="Arial"/>
              </w:rPr>
              <w:t>CPEUM</w:t>
            </w:r>
          </w:p>
        </w:tc>
        <w:tc>
          <w:tcPr>
            <w:tcW w:w="7609" w:type="dxa"/>
            <w:tcMar>
              <w:top w:w="100" w:type="dxa"/>
              <w:left w:w="100" w:type="dxa"/>
              <w:bottom w:w="100" w:type="dxa"/>
              <w:right w:w="100" w:type="dxa"/>
            </w:tcMar>
          </w:tcPr>
          <w:p w14:paraId="3BCFD952" w14:textId="77777777" w:rsidR="007D6437" w:rsidRDefault="00B84B6D">
            <w:pPr>
              <w:keepLines/>
              <w:jc w:val="both"/>
              <w:rPr>
                <w:rFonts w:ascii="Arial" w:eastAsia="Arial" w:hAnsi="Arial" w:cs="Arial"/>
              </w:rPr>
            </w:pPr>
            <w:r>
              <w:rPr>
                <w:rFonts w:ascii="Arial" w:eastAsia="Arial" w:hAnsi="Arial" w:cs="Arial"/>
              </w:rPr>
              <w:t>Constitución Política de los Estados Unidos Mexicanos</w:t>
            </w:r>
          </w:p>
        </w:tc>
      </w:tr>
      <w:tr w:rsidR="007D6437" w14:paraId="2726696C" w14:textId="77777777" w:rsidTr="0036141A">
        <w:trPr>
          <w:trHeight w:val="395"/>
        </w:trPr>
        <w:tc>
          <w:tcPr>
            <w:tcW w:w="2379" w:type="dxa"/>
            <w:tcMar>
              <w:top w:w="100" w:type="dxa"/>
              <w:left w:w="100" w:type="dxa"/>
              <w:bottom w:w="100" w:type="dxa"/>
              <w:right w:w="100" w:type="dxa"/>
            </w:tcMar>
          </w:tcPr>
          <w:p w14:paraId="7E916DA6" w14:textId="77777777" w:rsidR="007D6437" w:rsidRDefault="00B84B6D">
            <w:pPr>
              <w:keepLines/>
              <w:jc w:val="both"/>
              <w:rPr>
                <w:rFonts w:ascii="Arial" w:eastAsia="Arial" w:hAnsi="Arial" w:cs="Arial"/>
              </w:rPr>
            </w:pPr>
            <w:r>
              <w:rPr>
                <w:rFonts w:ascii="Arial" w:eastAsia="Arial" w:hAnsi="Arial" w:cs="Arial"/>
              </w:rPr>
              <w:t>DEOE</w:t>
            </w:r>
          </w:p>
        </w:tc>
        <w:tc>
          <w:tcPr>
            <w:tcW w:w="7609" w:type="dxa"/>
            <w:tcMar>
              <w:top w:w="100" w:type="dxa"/>
              <w:left w:w="100" w:type="dxa"/>
              <w:bottom w:w="100" w:type="dxa"/>
              <w:right w:w="100" w:type="dxa"/>
            </w:tcMar>
          </w:tcPr>
          <w:p w14:paraId="2C28753D" w14:textId="77777777" w:rsidR="007D6437" w:rsidRDefault="00B84B6D">
            <w:pPr>
              <w:keepLines/>
              <w:jc w:val="both"/>
              <w:rPr>
                <w:rFonts w:ascii="Arial" w:eastAsia="Arial" w:hAnsi="Arial" w:cs="Arial"/>
              </w:rPr>
            </w:pPr>
            <w:r>
              <w:rPr>
                <w:rFonts w:ascii="Arial" w:eastAsia="Arial" w:hAnsi="Arial" w:cs="Arial"/>
              </w:rPr>
              <w:t>Dirección Ejecutiva de Organización Electoral</w:t>
            </w:r>
          </w:p>
        </w:tc>
      </w:tr>
      <w:tr w:rsidR="007D6437" w14:paraId="244B7C35" w14:textId="77777777" w:rsidTr="0036141A">
        <w:trPr>
          <w:trHeight w:val="395"/>
        </w:trPr>
        <w:tc>
          <w:tcPr>
            <w:tcW w:w="2379" w:type="dxa"/>
            <w:tcMar>
              <w:top w:w="100" w:type="dxa"/>
              <w:left w:w="100" w:type="dxa"/>
              <w:bottom w:w="100" w:type="dxa"/>
              <w:right w:w="100" w:type="dxa"/>
            </w:tcMar>
          </w:tcPr>
          <w:p w14:paraId="07A719EC" w14:textId="77777777" w:rsidR="007D6437" w:rsidRDefault="00B84B6D">
            <w:pPr>
              <w:keepLines/>
              <w:jc w:val="both"/>
              <w:rPr>
                <w:rFonts w:ascii="Arial" w:eastAsia="Arial" w:hAnsi="Arial" w:cs="Arial"/>
              </w:rPr>
            </w:pPr>
            <w:r>
              <w:rPr>
                <w:rFonts w:ascii="Arial" w:eastAsia="Arial" w:hAnsi="Arial" w:cs="Arial"/>
              </w:rPr>
              <w:t>DERFE</w:t>
            </w:r>
          </w:p>
        </w:tc>
        <w:tc>
          <w:tcPr>
            <w:tcW w:w="7609" w:type="dxa"/>
            <w:tcMar>
              <w:top w:w="100" w:type="dxa"/>
              <w:left w:w="100" w:type="dxa"/>
              <w:bottom w:w="100" w:type="dxa"/>
              <w:right w:w="100" w:type="dxa"/>
            </w:tcMar>
          </w:tcPr>
          <w:p w14:paraId="309A235D" w14:textId="77777777" w:rsidR="007D6437" w:rsidRDefault="00B84B6D">
            <w:pPr>
              <w:keepLines/>
              <w:jc w:val="both"/>
              <w:rPr>
                <w:rFonts w:ascii="Arial" w:eastAsia="Arial" w:hAnsi="Arial" w:cs="Arial"/>
              </w:rPr>
            </w:pPr>
            <w:r>
              <w:rPr>
                <w:rFonts w:ascii="Arial" w:eastAsia="Arial" w:hAnsi="Arial" w:cs="Arial"/>
              </w:rPr>
              <w:t>Dirección Ejecutiva del Registro Federal de Electores</w:t>
            </w:r>
          </w:p>
        </w:tc>
      </w:tr>
      <w:tr w:rsidR="007D6437" w14:paraId="496D42E9" w14:textId="77777777" w:rsidTr="0036141A">
        <w:trPr>
          <w:trHeight w:val="349"/>
        </w:trPr>
        <w:tc>
          <w:tcPr>
            <w:tcW w:w="2379" w:type="dxa"/>
            <w:tcMar>
              <w:top w:w="100" w:type="dxa"/>
              <w:left w:w="100" w:type="dxa"/>
              <w:bottom w:w="100" w:type="dxa"/>
              <w:right w:w="100" w:type="dxa"/>
            </w:tcMar>
          </w:tcPr>
          <w:p w14:paraId="7EE8B36C" w14:textId="77777777" w:rsidR="007D6437" w:rsidRDefault="00B84B6D">
            <w:pPr>
              <w:keepLines/>
              <w:jc w:val="both"/>
              <w:rPr>
                <w:rFonts w:ascii="Arial" w:eastAsia="Arial" w:hAnsi="Arial" w:cs="Arial"/>
              </w:rPr>
            </w:pPr>
            <w:r>
              <w:rPr>
                <w:rFonts w:ascii="Arial" w:eastAsia="Arial" w:hAnsi="Arial" w:cs="Arial"/>
              </w:rPr>
              <w:t>DECEYEC</w:t>
            </w:r>
          </w:p>
        </w:tc>
        <w:tc>
          <w:tcPr>
            <w:tcW w:w="7609" w:type="dxa"/>
            <w:tcMar>
              <w:top w:w="100" w:type="dxa"/>
              <w:left w:w="100" w:type="dxa"/>
              <w:bottom w:w="100" w:type="dxa"/>
              <w:right w:w="100" w:type="dxa"/>
            </w:tcMar>
          </w:tcPr>
          <w:p w14:paraId="403842F3" w14:textId="77777777" w:rsidR="007D6437" w:rsidRDefault="00B84B6D">
            <w:pPr>
              <w:keepLines/>
              <w:jc w:val="both"/>
              <w:rPr>
                <w:rFonts w:ascii="Arial" w:eastAsia="Arial" w:hAnsi="Arial" w:cs="Arial"/>
              </w:rPr>
            </w:pPr>
            <w:r>
              <w:rPr>
                <w:rFonts w:ascii="Arial" w:eastAsia="Arial" w:hAnsi="Arial" w:cs="Arial"/>
              </w:rPr>
              <w:t>Dirección Ejecutiva de Capacitación Electoral y Educación Cívica</w:t>
            </w:r>
          </w:p>
        </w:tc>
      </w:tr>
      <w:tr w:rsidR="007D6437" w14:paraId="0BA4EF3E" w14:textId="77777777" w:rsidTr="0036141A">
        <w:trPr>
          <w:trHeight w:val="465"/>
        </w:trPr>
        <w:tc>
          <w:tcPr>
            <w:tcW w:w="2379" w:type="dxa"/>
            <w:tcMar>
              <w:top w:w="100" w:type="dxa"/>
              <w:left w:w="100" w:type="dxa"/>
              <w:bottom w:w="100" w:type="dxa"/>
              <w:right w:w="100" w:type="dxa"/>
            </w:tcMar>
          </w:tcPr>
          <w:p w14:paraId="7FACCE4A" w14:textId="77777777" w:rsidR="007D6437" w:rsidRDefault="00B84B6D">
            <w:pPr>
              <w:keepLines/>
              <w:jc w:val="both"/>
              <w:rPr>
                <w:rFonts w:ascii="Arial" w:eastAsia="Arial" w:hAnsi="Arial" w:cs="Arial"/>
              </w:rPr>
            </w:pPr>
            <w:r>
              <w:rPr>
                <w:rFonts w:ascii="Arial" w:eastAsia="Arial" w:hAnsi="Arial" w:cs="Arial"/>
              </w:rPr>
              <w:t>INE</w:t>
            </w:r>
          </w:p>
        </w:tc>
        <w:tc>
          <w:tcPr>
            <w:tcW w:w="7609" w:type="dxa"/>
            <w:tcMar>
              <w:top w:w="100" w:type="dxa"/>
              <w:left w:w="100" w:type="dxa"/>
              <w:bottom w:w="100" w:type="dxa"/>
              <w:right w:w="100" w:type="dxa"/>
            </w:tcMar>
          </w:tcPr>
          <w:p w14:paraId="2372F16F" w14:textId="77777777" w:rsidR="007D6437" w:rsidRDefault="00B84B6D">
            <w:pPr>
              <w:keepLines/>
              <w:jc w:val="both"/>
              <w:rPr>
                <w:rFonts w:ascii="Arial" w:eastAsia="Arial" w:hAnsi="Arial" w:cs="Arial"/>
              </w:rPr>
            </w:pPr>
            <w:r>
              <w:rPr>
                <w:rFonts w:ascii="Arial" w:eastAsia="Arial" w:hAnsi="Arial" w:cs="Arial"/>
              </w:rPr>
              <w:t>Instituto Nacional Electoral</w:t>
            </w:r>
          </w:p>
        </w:tc>
      </w:tr>
      <w:tr w:rsidR="007D6437" w14:paraId="1008D344" w14:textId="77777777" w:rsidTr="0036141A">
        <w:trPr>
          <w:trHeight w:val="465"/>
        </w:trPr>
        <w:tc>
          <w:tcPr>
            <w:tcW w:w="2379" w:type="dxa"/>
            <w:tcMar>
              <w:top w:w="100" w:type="dxa"/>
              <w:left w:w="100" w:type="dxa"/>
              <w:bottom w:w="100" w:type="dxa"/>
              <w:right w:w="100" w:type="dxa"/>
            </w:tcMar>
          </w:tcPr>
          <w:p w14:paraId="517ACEAD" w14:textId="77777777" w:rsidR="007D6437" w:rsidRDefault="00B84B6D">
            <w:pPr>
              <w:keepLines/>
              <w:jc w:val="both"/>
              <w:rPr>
                <w:rFonts w:ascii="Arial" w:eastAsia="Arial" w:hAnsi="Arial" w:cs="Arial"/>
              </w:rPr>
            </w:pPr>
            <w:r>
              <w:rPr>
                <w:rFonts w:ascii="Arial" w:eastAsia="Arial" w:hAnsi="Arial" w:cs="Arial"/>
              </w:rPr>
              <w:t>JLE</w:t>
            </w:r>
          </w:p>
        </w:tc>
        <w:tc>
          <w:tcPr>
            <w:tcW w:w="7609" w:type="dxa"/>
            <w:tcMar>
              <w:top w:w="100" w:type="dxa"/>
              <w:left w:w="100" w:type="dxa"/>
              <w:bottom w:w="100" w:type="dxa"/>
              <w:right w:w="100" w:type="dxa"/>
            </w:tcMar>
          </w:tcPr>
          <w:p w14:paraId="6F57A2AE" w14:textId="77777777" w:rsidR="007D6437" w:rsidRDefault="00B84B6D">
            <w:pPr>
              <w:keepLines/>
              <w:jc w:val="both"/>
              <w:rPr>
                <w:rFonts w:ascii="Arial" w:eastAsia="Arial" w:hAnsi="Arial" w:cs="Arial"/>
              </w:rPr>
            </w:pPr>
            <w:r>
              <w:rPr>
                <w:rFonts w:ascii="Arial" w:eastAsia="Arial" w:hAnsi="Arial" w:cs="Arial"/>
              </w:rPr>
              <w:t>Junta Local Ejecutiva</w:t>
            </w:r>
          </w:p>
        </w:tc>
      </w:tr>
      <w:tr w:rsidR="007D6437" w14:paraId="23B62BB0" w14:textId="77777777" w:rsidTr="0036141A">
        <w:trPr>
          <w:trHeight w:val="395"/>
        </w:trPr>
        <w:tc>
          <w:tcPr>
            <w:tcW w:w="2379" w:type="dxa"/>
            <w:tcMar>
              <w:top w:w="100" w:type="dxa"/>
              <w:left w:w="100" w:type="dxa"/>
              <w:bottom w:w="100" w:type="dxa"/>
              <w:right w:w="100" w:type="dxa"/>
            </w:tcMar>
          </w:tcPr>
          <w:p w14:paraId="3D9D9A77" w14:textId="77777777" w:rsidR="007D6437" w:rsidRDefault="00B84B6D">
            <w:pPr>
              <w:keepLines/>
              <w:jc w:val="both"/>
              <w:rPr>
                <w:rFonts w:ascii="Arial" w:eastAsia="Arial" w:hAnsi="Arial" w:cs="Arial"/>
              </w:rPr>
            </w:pPr>
            <w:r>
              <w:rPr>
                <w:rFonts w:ascii="Arial" w:eastAsia="Arial" w:hAnsi="Arial" w:cs="Arial"/>
              </w:rPr>
              <w:t>LGIPE</w:t>
            </w:r>
          </w:p>
        </w:tc>
        <w:tc>
          <w:tcPr>
            <w:tcW w:w="7609" w:type="dxa"/>
            <w:tcMar>
              <w:top w:w="100" w:type="dxa"/>
              <w:left w:w="100" w:type="dxa"/>
              <w:bottom w:w="100" w:type="dxa"/>
              <w:right w:w="100" w:type="dxa"/>
            </w:tcMar>
          </w:tcPr>
          <w:p w14:paraId="623B9B00" w14:textId="77777777" w:rsidR="007D6437" w:rsidRDefault="00B84B6D">
            <w:pPr>
              <w:keepLines/>
              <w:jc w:val="both"/>
              <w:rPr>
                <w:rFonts w:ascii="Arial" w:eastAsia="Arial" w:hAnsi="Arial" w:cs="Arial"/>
              </w:rPr>
            </w:pPr>
            <w:r>
              <w:rPr>
                <w:rFonts w:ascii="Arial" w:eastAsia="Arial" w:hAnsi="Arial" w:cs="Arial"/>
              </w:rPr>
              <w:t>Ley General de Instituciones y Procedimientos Electorales</w:t>
            </w:r>
          </w:p>
        </w:tc>
      </w:tr>
      <w:tr w:rsidR="007D6437" w14:paraId="132CE782" w14:textId="77777777" w:rsidTr="0036141A">
        <w:trPr>
          <w:trHeight w:val="220"/>
        </w:trPr>
        <w:tc>
          <w:tcPr>
            <w:tcW w:w="2379" w:type="dxa"/>
            <w:tcMar>
              <w:top w:w="100" w:type="dxa"/>
              <w:left w:w="100" w:type="dxa"/>
              <w:bottom w:w="100" w:type="dxa"/>
              <w:right w:w="100" w:type="dxa"/>
            </w:tcMar>
          </w:tcPr>
          <w:p w14:paraId="1EB6CCDE" w14:textId="77777777" w:rsidR="007D6437" w:rsidRDefault="00B84B6D">
            <w:pPr>
              <w:keepLines/>
              <w:jc w:val="both"/>
              <w:rPr>
                <w:rFonts w:ascii="Arial" w:eastAsia="Arial" w:hAnsi="Arial" w:cs="Arial"/>
              </w:rPr>
            </w:pPr>
            <w:r>
              <w:rPr>
                <w:rFonts w:ascii="Arial" w:eastAsia="Arial" w:hAnsi="Arial" w:cs="Arial"/>
              </w:rPr>
              <w:t>OPL</w:t>
            </w:r>
          </w:p>
        </w:tc>
        <w:tc>
          <w:tcPr>
            <w:tcW w:w="7609" w:type="dxa"/>
            <w:tcMar>
              <w:top w:w="100" w:type="dxa"/>
              <w:left w:w="100" w:type="dxa"/>
              <w:bottom w:w="100" w:type="dxa"/>
              <w:right w:w="100" w:type="dxa"/>
            </w:tcMar>
          </w:tcPr>
          <w:p w14:paraId="65DE1087" w14:textId="77777777" w:rsidR="007D6437" w:rsidRDefault="00B84B6D">
            <w:pPr>
              <w:keepLines/>
              <w:jc w:val="both"/>
              <w:rPr>
                <w:rFonts w:ascii="Arial" w:eastAsia="Arial" w:hAnsi="Arial" w:cs="Arial"/>
              </w:rPr>
            </w:pPr>
            <w:r>
              <w:rPr>
                <w:rFonts w:ascii="Arial" w:eastAsia="Arial" w:hAnsi="Arial" w:cs="Arial"/>
              </w:rPr>
              <w:t>Organismos Públicos Locales</w:t>
            </w:r>
          </w:p>
        </w:tc>
      </w:tr>
      <w:tr w:rsidR="007D6437" w14:paraId="7A933B1C" w14:textId="77777777" w:rsidTr="0036141A">
        <w:trPr>
          <w:trHeight w:val="395"/>
        </w:trPr>
        <w:tc>
          <w:tcPr>
            <w:tcW w:w="2379" w:type="dxa"/>
            <w:tcMar>
              <w:top w:w="100" w:type="dxa"/>
              <w:left w:w="100" w:type="dxa"/>
              <w:bottom w:w="100" w:type="dxa"/>
              <w:right w:w="100" w:type="dxa"/>
            </w:tcMar>
          </w:tcPr>
          <w:p w14:paraId="5E48713D" w14:textId="77777777" w:rsidR="007D6437" w:rsidRDefault="00B84B6D">
            <w:pPr>
              <w:keepLines/>
              <w:jc w:val="both"/>
              <w:rPr>
                <w:rFonts w:ascii="Arial" w:eastAsia="Arial" w:hAnsi="Arial" w:cs="Arial"/>
              </w:rPr>
            </w:pPr>
            <w:r>
              <w:rPr>
                <w:rFonts w:ascii="Arial" w:eastAsia="Arial" w:hAnsi="Arial" w:cs="Arial"/>
              </w:rPr>
              <w:t>PREP</w:t>
            </w:r>
          </w:p>
          <w:p w14:paraId="2488802A" w14:textId="77777777" w:rsidR="00FF0E67" w:rsidRDefault="00FF0E67">
            <w:pPr>
              <w:keepLines/>
              <w:jc w:val="both"/>
              <w:rPr>
                <w:rFonts w:ascii="Arial" w:eastAsia="Arial" w:hAnsi="Arial" w:cs="Arial"/>
              </w:rPr>
            </w:pPr>
          </w:p>
          <w:p w14:paraId="3CBA1F3F" w14:textId="65461640" w:rsidR="00FF0E67" w:rsidRDefault="00FF0E67">
            <w:pPr>
              <w:keepLines/>
              <w:jc w:val="both"/>
              <w:rPr>
                <w:rFonts w:ascii="Arial" w:eastAsia="Arial" w:hAnsi="Arial" w:cs="Arial"/>
              </w:rPr>
            </w:pPr>
            <w:r>
              <w:rPr>
                <w:rFonts w:ascii="Arial" w:eastAsia="Arial" w:hAnsi="Arial" w:cs="Arial"/>
              </w:rPr>
              <w:t>PMDC</w:t>
            </w:r>
          </w:p>
        </w:tc>
        <w:tc>
          <w:tcPr>
            <w:tcW w:w="7609" w:type="dxa"/>
            <w:tcMar>
              <w:top w:w="100" w:type="dxa"/>
              <w:left w:w="100" w:type="dxa"/>
              <w:bottom w:w="100" w:type="dxa"/>
              <w:right w:w="100" w:type="dxa"/>
            </w:tcMar>
          </w:tcPr>
          <w:p w14:paraId="5FE32F36" w14:textId="0CD3A7B6" w:rsidR="00FF0E67" w:rsidRDefault="00B84B6D">
            <w:pPr>
              <w:keepLines/>
              <w:jc w:val="both"/>
              <w:rPr>
                <w:rFonts w:ascii="Arial" w:eastAsia="Arial" w:hAnsi="Arial" w:cs="Arial"/>
              </w:rPr>
            </w:pPr>
            <w:r>
              <w:rPr>
                <w:rFonts w:ascii="Arial" w:eastAsia="Arial" w:hAnsi="Arial" w:cs="Arial"/>
              </w:rPr>
              <w:t>Programa de Resultados Electorales Preliminares</w:t>
            </w:r>
          </w:p>
          <w:p w14:paraId="2ED5B933" w14:textId="41A52B82" w:rsidR="00FF0E67" w:rsidRDefault="00FF0E67">
            <w:pPr>
              <w:keepLines/>
              <w:jc w:val="both"/>
              <w:rPr>
                <w:rFonts w:ascii="Arial" w:eastAsia="Arial" w:hAnsi="Arial" w:cs="Arial"/>
              </w:rPr>
            </w:pPr>
          </w:p>
          <w:p w14:paraId="4B4D967E" w14:textId="18586120" w:rsidR="00FF0E67" w:rsidRDefault="00FF0E67">
            <w:pPr>
              <w:keepLines/>
              <w:jc w:val="both"/>
              <w:rPr>
                <w:rFonts w:ascii="Arial" w:eastAsia="Arial" w:hAnsi="Arial" w:cs="Arial"/>
              </w:rPr>
            </w:pPr>
            <w:r>
              <w:rPr>
                <w:rFonts w:ascii="Arial" w:eastAsia="Arial" w:hAnsi="Arial" w:cs="Arial"/>
              </w:rPr>
              <w:t>Presidencias de Mesas Directivas de Casilla</w:t>
            </w:r>
          </w:p>
        </w:tc>
      </w:tr>
      <w:tr w:rsidR="007D6437" w14:paraId="5A730789" w14:textId="77777777" w:rsidTr="0036141A">
        <w:trPr>
          <w:trHeight w:val="395"/>
        </w:trPr>
        <w:tc>
          <w:tcPr>
            <w:tcW w:w="2379" w:type="dxa"/>
            <w:tcMar>
              <w:top w:w="100" w:type="dxa"/>
              <w:left w:w="100" w:type="dxa"/>
              <w:bottom w:w="100" w:type="dxa"/>
              <w:right w:w="100" w:type="dxa"/>
            </w:tcMar>
          </w:tcPr>
          <w:p w14:paraId="7D4F8B1E" w14:textId="77777777" w:rsidR="007D6437" w:rsidRDefault="00B84B6D">
            <w:pPr>
              <w:keepLines/>
              <w:jc w:val="both"/>
              <w:rPr>
                <w:rFonts w:ascii="Arial" w:eastAsia="Arial" w:hAnsi="Arial" w:cs="Arial"/>
              </w:rPr>
            </w:pPr>
            <w:r>
              <w:rPr>
                <w:rFonts w:ascii="Arial" w:eastAsia="Arial" w:hAnsi="Arial" w:cs="Arial"/>
              </w:rPr>
              <w:t>Reglamento</w:t>
            </w:r>
          </w:p>
        </w:tc>
        <w:tc>
          <w:tcPr>
            <w:tcW w:w="7609" w:type="dxa"/>
            <w:tcMar>
              <w:top w:w="100" w:type="dxa"/>
              <w:left w:w="100" w:type="dxa"/>
              <w:bottom w:w="100" w:type="dxa"/>
              <w:right w:w="100" w:type="dxa"/>
            </w:tcMar>
          </w:tcPr>
          <w:p w14:paraId="6F98F81B" w14:textId="77777777" w:rsidR="007D6437" w:rsidRDefault="00B84B6D">
            <w:pPr>
              <w:keepLines/>
              <w:jc w:val="both"/>
              <w:rPr>
                <w:rFonts w:ascii="Arial" w:eastAsia="Arial" w:hAnsi="Arial" w:cs="Arial"/>
              </w:rPr>
            </w:pPr>
            <w:r>
              <w:rPr>
                <w:rFonts w:ascii="Arial" w:eastAsia="Arial" w:hAnsi="Arial" w:cs="Arial"/>
              </w:rPr>
              <w:t>Reglamento de Elecciones</w:t>
            </w:r>
          </w:p>
        </w:tc>
      </w:tr>
      <w:tr w:rsidR="007D6437" w14:paraId="6A07A47F" w14:textId="77777777" w:rsidTr="0036141A">
        <w:trPr>
          <w:trHeight w:val="220"/>
        </w:trPr>
        <w:tc>
          <w:tcPr>
            <w:tcW w:w="2379" w:type="dxa"/>
            <w:tcMar>
              <w:top w:w="100" w:type="dxa"/>
              <w:left w:w="100" w:type="dxa"/>
              <w:bottom w:w="100" w:type="dxa"/>
              <w:right w:w="100" w:type="dxa"/>
            </w:tcMar>
          </w:tcPr>
          <w:p w14:paraId="09F509FC" w14:textId="77777777" w:rsidR="007D6437" w:rsidRDefault="00B84B6D">
            <w:pPr>
              <w:keepLines/>
              <w:jc w:val="both"/>
              <w:rPr>
                <w:rFonts w:ascii="Arial" w:eastAsia="Arial" w:hAnsi="Arial" w:cs="Arial"/>
              </w:rPr>
            </w:pPr>
            <w:r>
              <w:rPr>
                <w:rFonts w:ascii="Arial" w:eastAsia="Arial" w:hAnsi="Arial" w:cs="Arial"/>
              </w:rPr>
              <w:t>SE</w:t>
            </w:r>
          </w:p>
        </w:tc>
        <w:tc>
          <w:tcPr>
            <w:tcW w:w="7609" w:type="dxa"/>
            <w:tcMar>
              <w:top w:w="100" w:type="dxa"/>
              <w:left w:w="100" w:type="dxa"/>
              <w:bottom w:w="100" w:type="dxa"/>
              <w:right w:w="100" w:type="dxa"/>
            </w:tcMar>
          </w:tcPr>
          <w:p w14:paraId="188CBBA7" w14:textId="77777777" w:rsidR="007D6437" w:rsidRDefault="00B84B6D">
            <w:pPr>
              <w:keepLines/>
              <w:jc w:val="both"/>
              <w:rPr>
                <w:rFonts w:ascii="Arial" w:eastAsia="Arial" w:hAnsi="Arial" w:cs="Arial"/>
              </w:rPr>
            </w:pPr>
            <w:r>
              <w:rPr>
                <w:rFonts w:ascii="Arial" w:eastAsia="Arial" w:hAnsi="Arial" w:cs="Arial"/>
              </w:rPr>
              <w:t>Secretaría Ejecutiva</w:t>
            </w:r>
          </w:p>
        </w:tc>
      </w:tr>
      <w:tr w:rsidR="007D6437" w14:paraId="3D7C04C0" w14:textId="77777777" w:rsidTr="0036141A">
        <w:trPr>
          <w:trHeight w:val="52"/>
        </w:trPr>
        <w:tc>
          <w:tcPr>
            <w:tcW w:w="2379" w:type="dxa"/>
            <w:tcMar>
              <w:top w:w="100" w:type="dxa"/>
              <w:left w:w="100" w:type="dxa"/>
              <w:bottom w:w="100" w:type="dxa"/>
              <w:right w:w="100" w:type="dxa"/>
            </w:tcMar>
          </w:tcPr>
          <w:p w14:paraId="423E8A22" w14:textId="77777777" w:rsidR="007D6437" w:rsidRDefault="00B84B6D">
            <w:pPr>
              <w:keepLines/>
              <w:jc w:val="both"/>
              <w:rPr>
                <w:rFonts w:ascii="Arial" w:eastAsia="Arial" w:hAnsi="Arial" w:cs="Arial"/>
              </w:rPr>
            </w:pPr>
            <w:r>
              <w:rPr>
                <w:rFonts w:ascii="Arial" w:eastAsia="Arial" w:hAnsi="Arial" w:cs="Arial"/>
              </w:rPr>
              <w:t>SIJE</w:t>
            </w:r>
          </w:p>
        </w:tc>
        <w:tc>
          <w:tcPr>
            <w:tcW w:w="7609" w:type="dxa"/>
            <w:tcMar>
              <w:top w:w="100" w:type="dxa"/>
              <w:left w:w="100" w:type="dxa"/>
              <w:bottom w:w="100" w:type="dxa"/>
              <w:right w:w="100" w:type="dxa"/>
            </w:tcMar>
          </w:tcPr>
          <w:p w14:paraId="744606B3" w14:textId="77777777" w:rsidR="007D6437" w:rsidRDefault="00B84B6D">
            <w:pPr>
              <w:keepLines/>
              <w:jc w:val="both"/>
              <w:rPr>
                <w:rFonts w:ascii="Arial" w:eastAsia="Arial" w:hAnsi="Arial" w:cs="Arial"/>
              </w:rPr>
            </w:pPr>
            <w:r>
              <w:rPr>
                <w:rFonts w:ascii="Arial" w:eastAsia="Arial" w:hAnsi="Arial" w:cs="Arial"/>
              </w:rPr>
              <w:t>Sistema de Información sobre el desarrollo de la Jornada Electoral</w:t>
            </w:r>
          </w:p>
        </w:tc>
      </w:tr>
      <w:tr w:rsidR="007D6437" w14:paraId="29BFE711" w14:textId="77777777" w:rsidTr="0036141A">
        <w:trPr>
          <w:trHeight w:val="52"/>
        </w:trPr>
        <w:tc>
          <w:tcPr>
            <w:tcW w:w="2379" w:type="dxa"/>
            <w:tcMar>
              <w:top w:w="100" w:type="dxa"/>
              <w:left w:w="100" w:type="dxa"/>
              <w:bottom w:w="100" w:type="dxa"/>
              <w:right w:w="100" w:type="dxa"/>
            </w:tcMar>
          </w:tcPr>
          <w:p w14:paraId="59CF202D" w14:textId="77777777" w:rsidR="007D6437" w:rsidRDefault="00B84B6D">
            <w:pPr>
              <w:keepLines/>
              <w:jc w:val="both"/>
              <w:rPr>
                <w:rFonts w:ascii="Arial" w:eastAsia="Arial" w:hAnsi="Arial" w:cs="Arial"/>
              </w:rPr>
            </w:pPr>
            <w:r>
              <w:rPr>
                <w:rFonts w:ascii="Arial" w:eastAsia="Arial" w:hAnsi="Arial" w:cs="Arial"/>
              </w:rPr>
              <w:t>TEPJF</w:t>
            </w:r>
          </w:p>
        </w:tc>
        <w:tc>
          <w:tcPr>
            <w:tcW w:w="7609" w:type="dxa"/>
            <w:tcMar>
              <w:top w:w="100" w:type="dxa"/>
              <w:left w:w="100" w:type="dxa"/>
              <w:bottom w:w="100" w:type="dxa"/>
              <w:right w:w="100" w:type="dxa"/>
            </w:tcMar>
          </w:tcPr>
          <w:p w14:paraId="7A1243CC" w14:textId="77777777" w:rsidR="007D6437" w:rsidRDefault="00B84B6D">
            <w:pPr>
              <w:keepLines/>
              <w:jc w:val="both"/>
              <w:rPr>
                <w:rFonts w:ascii="Arial" w:eastAsia="Arial" w:hAnsi="Arial" w:cs="Arial"/>
              </w:rPr>
            </w:pPr>
            <w:r>
              <w:rPr>
                <w:rFonts w:ascii="Arial" w:eastAsia="Arial" w:hAnsi="Arial" w:cs="Arial"/>
              </w:rPr>
              <w:t>Tribunal Electoral del Poder Judicial de la Federación</w:t>
            </w:r>
          </w:p>
        </w:tc>
      </w:tr>
      <w:tr w:rsidR="007D6437" w14:paraId="2D784DF9" w14:textId="77777777" w:rsidTr="0036141A">
        <w:trPr>
          <w:trHeight w:val="63"/>
        </w:trPr>
        <w:tc>
          <w:tcPr>
            <w:tcW w:w="2379" w:type="dxa"/>
            <w:tcMar>
              <w:top w:w="100" w:type="dxa"/>
              <w:left w:w="100" w:type="dxa"/>
              <w:bottom w:w="100" w:type="dxa"/>
              <w:right w:w="100" w:type="dxa"/>
            </w:tcMar>
          </w:tcPr>
          <w:p w14:paraId="421037B0" w14:textId="77777777" w:rsidR="007D6437" w:rsidRDefault="00B84B6D">
            <w:pPr>
              <w:keepLines/>
              <w:jc w:val="both"/>
              <w:rPr>
                <w:rFonts w:ascii="Arial" w:eastAsia="Arial" w:hAnsi="Arial" w:cs="Arial"/>
              </w:rPr>
            </w:pPr>
            <w:r>
              <w:rPr>
                <w:rFonts w:ascii="Arial" w:eastAsia="Arial" w:hAnsi="Arial" w:cs="Arial"/>
              </w:rPr>
              <w:t>UNICOM</w:t>
            </w:r>
          </w:p>
        </w:tc>
        <w:tc>
          <w:tcPr>
            <w:tcW w:w="7609" w:type="dxa"/>
            <w:tcMar>
              <w:top w:w="100" w:type="dxa"/>
              <w:left w:w="100" w:type="dxa"/>
              <w:bottom w:w="100" w:type="dxa"/>
              <w:right w:w="100" w:type="dxa"/>
            </w:tcMar>
          </w:tcPr>
          <w:p w14:paraId="033543D7" w14:textId="77777777" w:rsidR="007D6437" w:rsidRDefault="00B84B6D">
            <w:pPr>
              <w:keepLines/>
              <w:jc w:val="both"/>
              <w:rPr>
                <w:rFonts w:ascii="Arial" w:eastAsia="Arial" w:hAnsi="Arial" w:cs="Arial"/>
              </w:rPr>
            </w:pPr>
            <w:r>
              <w:rPr>
                <w:rFonts w:ascii="Arial" w:eastAsia="Arial" w:hAnsi="Arial" w:cs="Arial"/>
              </w:rPr>
              <w:t>Unidad Técnica de Servicios de Informática</w:t>
            </w:r>
          </w:p>
        </w:tc>
      </w:tr>
      <w:tr w:rsidR="007D6437" w14:paraId="031C07A2" w14:textId="77777777" w:rsidTr="0036141A">
        <w:trPr>
          <w:trHeight w:val="220"/>
        </w:trPr>
        <w:tc>
          <w:tcPr>
            <w:tcW w:w="2379" w:type="dxa"/>
            <w:tcMar>
              <w:top w:w="100" w:type="dxa"/>
              <w:left w:w="100" w:type="dxa"/>
              <w:bottom w:w="100" w:type="dxa"/>
              <w:right w:w="100" w:type="dxa"/>
            </w:tcMar>
          </w:tcPr>
          <w:p w14:paraId="7B540C24" w14:textId="77777777" w:rsidR="007D6437" w:rsidRDefault="00B84B6D">
            <w:pPr>
              <w:keepLines/>
              <w:jc w:val="both"/>
              <w:rPr>
                <w:rFonts w:ascii="Arial" w:eastAsia="Arial" w:hAnsi="Arial" w:cs="Arial"/>
              </w:rPr>
            </w:pPr>
            <w:r>
              <w:rPr>
                <w:rFonts w:ascii="Arial" w:eastAsia="Arial" w:hAnsi="Arial" w:cs="Arial"/>
              </w:rPr>
              <w:t>UR</w:t>
            </w:r>
          </w:p>
        </w:tc>
        <w:tc>
          <w:tcPr>
            <w:tcW w:w="7609" w:type="dxa"/>
            <w:tcMar>
              <w:top w:w="100" w:type="dxa"/>
              <w:left w:w="100" w:type="dxa"/>
              <w:bottom w:w="100" w:type="dxa"/>
              <w:right w:w="100" w:type="dxa"/>
            </w:tcMar>
          </w:tcPr>
          <w:p w14:paraId="6262CB3E" w14:textId="77777777" w:rsidR="007D6437" w:rsidRDefault="00B84B6D">
            <w:pPr>
              <w:keepLines/>
              <w:jc w:val="both"/>
              <w:rPr>
                <w:rFonts w:ascii="Arial" w:eastAsia="Arial" w:hAnsi="Arial" w:cs="Arial"/>
              </w:rPr>
            </w:pPr>
            <w:r>
              <w:rPr>
                <w:rFonts w:ascii="Arial" w:eastAsia="Arial" w:hAnsi="Arial" w:cs="Arial"/>
              </w:rPr>
              <w:t>Unidad Responsable</w:t>
            </w:r>
          </w:p>
        </w:tc>
      </w:tr>
      <w:tr w:rsidR="007D6437" w14:paraId="2D480D8F" w14:textId="77777777" w:rsidTr="0036141A">
        <w:trPr>
          <w:trHeight w:val="220"/>
        </w:trPr>
        <w:tc>
          <w:tcPr>
            <w:tcW w:w="2379" w:type="dxa"/>
            <w:tcMar>
              <w:top w:w="100" w:type="dxa"/>
              <w:left w:w="100" w:type="dxa"/>
              <w:bottom w:w="100" w:type="dxa"/>
              <w:right w:w="100" w:type="dxa"/>
            </w:tcMar>
          </w:tcPr>
          <w:p w14:paraId="655D79DC" w14:textId="77777777" w:rsidR="007D6437" w:rsidRDefault="00B84B6D">
            <w:pPr>
              <w:keepLines/>
              <w:jc w:val="both"/>
              <w:rPr>
                <w:rFonts w:ascii="Arial" w:eastAsia="Arial" w:hAnsi="Arial" w:cs="Arial"/>
              </w:rPr>
            </w:pPr>
            <w:r>
              <w:rPr>
                <w:rFonts w:ascii="Arial" w:eastAsia="Arial" w:hAnsi="Arial" w:cs="Arial"/>
              </w:rPr>
              <w:t>UTVOPL</w:t>
            </w:r>
          </w:p>
        </w:tc>
        <w:tc>
          <w:tcPr>
            <w:tcW w:w="7609" w:type="dxa"/>
            <w:tcMar>
              <w:top w:w="100" w:type="dxa"/>
              <w:left w:w="100" w:type="dxa"/>
              <w:bottom w:w="100" w:type="dxa"/>
              <w:right w:w="100" w:type="dxa"/>
            </w:tcMar>
          </w:tcPr>
          <w:p w14:paraId="4E18ECFA" w14:textId="77777777" w:rsidR="007D6437" w:rsidRDefault="00B84B6D">
            <w:pPr>
              <w:keepLines/>
              <w:jc w:val="both"/>
              <w:rPr>
                <w:rFonts w:ascii="Arial" w:eastAsia="Arial" w:hAnsi="Arial" w:cs="Arial"/>
              </w:rPr>
            </w:pPr>
            <w:r>
              <w:rPr>
                <w:rFonts w:ascii="Arial" w:eastAsia="Arial" w:hAnsi="Arial" w:cs="Arial"/>
              </w:rPr>
              <w:t>Unidad Técnica de Vinculación con los Organismos Públicos Locales</w:t>
            </w:r>
          </w:p>
        </w:tc>
      </w:tr>
      <w:tr w:rsidR="007D6437" w14:paraId="05584557" w14:textId="77777777" w:rsidTr="0036141A">
        <w:trPr>
          <w:trHeight w:val="235"/>
        </w:trPr>
        <w:tc>
          <w:tcPr>
            <w:tcW w:w="2379" w:type="dxa"/>
            <w:tcMar>
              <w:top w:w="100" w:type="dxa"/>
              <w:left w:w="100" w:type="dxa"/>
              <w:bottom w:w="100" w:type="dxa"/>
              <w:right w:w="100" w:type="dxa"/>
            </w:tcMar>
          </w:tcPr>
          <w:p w14:paraId="403CFF84" w14:textId="77777777" w:rsidR="007D6437" w:rsidRDefault="00B84B6D">
            <w:pPr>
              <w:keepLines/>
              <w:jc w:val="both"/>
              <w:rPr>
                <w:rFonts w:ascii="Arial" w:eastAsia="Arial" w:hAnsi="Arial" w:cs="Arial"/>
              </w:rPr>
            </w:pPr>
            <w:r>
              <w:rPr>
                <w:rFonts w:ascii="Arial" w:eastAsia="Arial" w:hAnsi="Arial" w:cs="Arial"/>
              </w:rPr>
              <w:t>VEL</w:t>
            </w:r>
          </w:p>
        </w:tc>
        <w:tc>
          <w:tcPr>
            <w:tcW w:w="7609" w:type="dxa"/>
            <w:tcMar>
              <w:top w:w="100" w:type="dxa"/>
              <w:left w:w="100" w:type="dxa"/>
              <w:bottom w:w="100" w:type="dxa"/>
              <w:right w:w="100" w:type="dxa"/>
            </w:tcMar>
          </w:tcPr>
          <w:p w14:paraId="7F233940" w14:textId="77777777" w:rsidR="007D6437" w:rsidRDefault="00B84B6D">
            <w:pPr>
              <w:keepLines/>
              <w:jc w:val="both"/>
              <w:rPr>
                <w:rFonts w:ascii="Arial" w:eastAsia="Arial" w:hAnsi="Arial" w:cs="Arial"/>
              </w:rPr>
            </w:pPr>
            <w:r>
              <w:rPr>
                <w:rFonts w:ascii="Arial" w:eastAsia="Arial" w:hAnsi="Arial" w:cs="Arial"/>
              </w:rPr>
              <w:t>Vocal Ejecutivo Local</w:t>
            </w:r>
          </w:p>
        </w:tc>
      </w:tr>
    </w:tbl>
    <w:p w14:paraId="2668BC1A" w14:textId="77777777" w:rsidR="007D6437" w:rsidRDefault="007D6437">
      <w:pPr>
        <w:spacing w:before="240" w:after="240" w:line="360" w:lineRule="auto"/>
        <w:jc w:val="both"/>
      </w:pPr>
    </w:p>
    <w:p w14:paraId="1B04EC57" w14:textId="77777777" w:rsidR="007D6437" w:rsidRDefault="00B84B6D">
      <w:pPr>
        <w:numPr>
          <w:ilvl w:val="0"/>
          <w:numId w:val="1"/>
        </w:numPr>
        <w:pBdr>
          <w:top w:val="nil"/>
          <w:left w:val="nil"/>
          <w:bottom w:val="nil"/>
          <w:right w:val="nil"/>
          <w:between w:val="nil"/>
        </w:pBdr>
        <w:rPr>
          <w:rFonts w:ascii="Arial" w:eastAsia="Arial" w:hAnsi="Arial" w:cs="Arial"/>
          <w:b/>
          <w:color w:val="000000"/>
          <w:sz w:val="46"/>
          <w:szCs w:val="46"/>
        </w:rPr>
      </w:pPr>
      <w:r>
        <w:br w:type="page"/>
      </w:r>
      <w:r>
        <w:rPr>
          <w:rFonts w:ascii="Arial" w:eastAsia="Arial" w:hAnsi="Arial" w:cs="Arial"/>
          <w:b/>
          <w:color w:val="000000"/>
          <w:sz w:val="46"/>
          <w:szCs w:val="46"/>
        </w:rPr>
        <w:lastRenderedPageBreak/>
        <w:t>Introducción</w:t>
      </w:r>
    </w:p>
    <w:p w14:paraId="26EB969B" w14:textId="77777777" w:rsidR="007D6437" w:rsidRDefault="007D6437">
      <w:pPr>
        <w:rPr>
          <w:rFonts w:ascii="Arial" w:eastAsia="Arial" w:hAnsi="Arial" w:cs="Arial"/>
          <w:b/>
          <w:sz w:val="46"/>
          <w:szCs w:val="46"/>
        </w:rPr>
      </w:pPr>
    </w:p>
    <w:p w14:paraId="36FD7959" w14:textId="1331D39B" w:rsidR="007D6437" w:rsidRDefault="00B84B6D">
      <w:pPr>
        <w:spacing w:line="360" w:lineRule="auto"/>
        <w:jc w:val="both"/>
        <w:rPr>
          <w:rFonts w:ascii="Arial" w:eastAsia="Arial" w:hAnsi="Arial" w:cs="Arial"/>
        </w:rPr>
      </w:pPr>
      <w:r>
        <w:rPr>
          <w:rFonts w:ascii="Arial" w:eastAsia="Arial" w:hAnsi="Arial" w:cs="Arial"/>
        </w:rPr>
        <w:t>El Plan Integral y el calendario de coordinación son los instrumentos por medio de los cuales el INE planea y da seguimiento a la correcta organización de los procesos electorales locales y, en este caso, de elecciones extraordinarias. El calendario está integrado por las actividades estratégicas que deben realizar tanto áreas del INE como de los OPL para llevar a cabo los comicios extraordinarios. Con el objetivo que se puedan advertir desfases e implementar acciones para mitigar sus efectos para cada una de las actividades se especifica cuál es la UR, así como una fecha de inicio y término de la actividad.</w:t>
      </w:r>
    </w:p>
    <w:p w14:paraId="35251849" w14:textId="77777777" w:rsidR="007D6437" w:rsidRDefault="007D6437">
      <w:pPr>
        <w:spacing w:line="360" w:lineRule="auto"/>
        <w:jc w:val="both"/>
        <w:rPr>
          <w:rFonts w:ascii="Arial" w:eastAsia="Arial" w:hAnsi="Arial" w:cs="Arial"/>
        </w:rPr>
      </w:pPr>
    </w:p>
    <w:p w14:paraId="6B2170E6" w14:textId="72B169AD" w:rsidR="007D6437" w:rsidRDefault="00B84B6D">
      <w:pPr>
        <w:spacing w:line="360" w:lineRule="auto"/>
        <w:jc w:val="both"/>
        <w:rPr>
          <w:rFonts w:ascii="Arial" w:eastAsia="Arial" w:hAnsi="Arial" w:cs="Arial"/>
        </w:rPr>
      </w:pPr>
      <w:r>
        <w:rPr>
          <w:rFonts w:ascii="Arial" w:eastAsia="Arial" w:hAnsi="Arial" w:cs="Arial"/>
        </w:rPr>
        <w:t xml:space="preserve">En </w:t>
      </w:r>
      <w:r>
        <w:rPr>
          <w:rFonts w:ascii="Arial" w:eastAsia="Arial" w:hAnsi="Arial" w:cs="Arial"/>
          <w:b/>
        </w:rPr>
        <w:t>4 entidades</w:t>
      </w:r>
      <w:r>
        <w:rPr>
          <w:rFonts w:ascii="Arial" w:eastAsia="Arial" w:hAnsi="Arial" w:cs="Arial"/>
        </w:rPr>
        <w:t xml:space="preserve"> habrá elecciones extraordinarias para elegir a integrantes de </w:t>
      </w:r>
      <w:r>
        <w:rPr>
          <w:rFonts w:ascii="Arial" w:eastAsia="Arial" w:hAnsi="Arial" w:cs="Arial"/>
          <w:b/>
        </w:rPr>
        <w:t>3 ayuntamientos</w:t>
      </w:r>
      <w:r>
        <w:rPr>
          <w:rFonts w:ascii="Arial" w:eastAsia="Arial" w:hAnsi="Arial" w:cs="Arial"/>
        </w:rPr>
        <w:t xml:space="preserve"> y titulares de </w:t>
      </w:r>
      <w:r>
        <w:rPr>
          <w:rFonts w:ascii="Arial" w:eastAsia="Arial" w:hAnsi="Arial" w:cs="Arial"/>
          <w:b/>
        </w:rPr>
        <w:t>5 presidencias de comunidad</w:t>
      </w:r>
      <w:r>
        <w:rPr>
          <w:rFonts w:ascii="Arial" w:eastAsia="Arial" w:hAnsi="Arial" w:cs="Arial"/>
        </w:rPr>
        <w:t xml:space="preserve">, a </w:t>
      </w:r>
      <w:r w:rsidR="00450266">
        <w:rPr>
          <w:rFonts w:ascii="Arial" w:eastAsia="Arial" w:hAnsi="Arial" w:cs="Arial"/>
        </w:rPr>
        <w:t>continuación,</w:t>
      </w:r>
      <w:r>
        <w:rPr>
          <w:rFonts w:ascii="Arial" w:eastAsia="Arial" w:hAnsi="Arial" w:cs="Arial"/>
        </w:rPr>
        <w:t xml:space="preserve"> se especifica cada uno de los casos. La jornada electoral en el municipio de Jalisco será el </w:t>
      </w:r>
      <w:r>
        <w:rPr>
          <w:rFonts w:ascii="Arial" w:eastAsia="Arial" w:hAnsi="Arial" w:cs="Arial"/>
          <w:b/>
        </w:rPr>
        <w:t>21 de noviembre</w:t>
      </w:r>
      <w:r>
        <w:rPr>
          <w:rFonts w:ascii="Arial" w:eastAsia="Arial" w:hAnsi="Arial" w:cs="Arial"/>
        </w:rPr>
        <w:t xml:space="preserve">, mientras que para los municipios de Guerrero y Tlaxcala será el </w:t>
      </w:r>
      <w:r>
        <w:rPr>
          <w:rFonts w:ascii="Arial" w:eastAsia="Arial" w:hAnsi="Arial" w:cs="Arial"/>
          <w:b/>
        </w:rPr>
        <w:t xml:space="preserve">28 de noviembre </w:t>
      </w:r>
      <w:r>
        <w:rPr>
          <w:rFonts w:ascii="Arial" w:eastAsia="Arial" w:hAnsi="Arial" w:cs="Arial"/>
        </w:rPr>
        <w:t>y en Nayarit será el</w:t>
      </w:r>
      <w:r>
        <w:rPr>
          <w:rFonts w:ascii="Arial" w:eastAsia="Arial" w:hAnsi="Arial" w:cs="Arial"/>
          <w:b/>
        </w:rPr>
        <w:t xml:space="preserve"> 5 de diciembre.</w:t>
      </w:r>
    </w:p>
    <w:p w14:paraId="7CF51339" w14:textId="77777777" w:rsidR="007D6437" w:rsidRDefault="007D6437">
      <w:pPr>
        <w:rPr>
          <w:rFonts w:ascii="Arial" w:eastAsia="Arial" w:hAnsi="Arial" w:cs="Arial"/>
        </w:rPr>
      </w:pPr>
    </w:p>
    <w:p w14:paraId="60EF72A8" w14:textId="624F6321" w:rsidR="007D6437" w:rsidRDefault="00B84B6D">
      <w:pPr>
        <w:spacing w:line="360" w:lineRule="auto"/>
        <w:jc w:val="both"/>
        <w:rPr>
          <w:rFonts w:ascii="Arial" w:eastAsia="Arial" w:hAnsi="Arial" w:cs="Arial"/>
        </w:rPr>
      </w:pPr>
      <w:r>
        <w:rPr>
          <w:rFonts w:ascii="Arial" w:eastAsia="Arial" w:hAnsi="Arial" w:cs="Arial"/>
        </w:rPr>
        <w:t xml:space="preserve">El 30 de septiembre de 2021, la Sala Superior del TEPJF resolvió, dentro del </w:t>
      </w:r>
      <w:r w:rsidR="00450266">
        <w:rPr>
          <w:rFonts w:ascii="Arial" w:eastAsia="Arial" w:hAnsi="Arial" w:cs="Arial"/>
        </w:rPr>
        <w:t>expediente SUP</w:t>
      </w:r>
      <w:r>
        <w:rPr>
          <w:rFonts w:ascii="Arial" w:eastAsia="Arial" w:hAnsi="Arial" w:cs="Arial"/>
        </w:rPr>
        <w:t xml:space="preserve">-REC-1874/2021 y su Acumulado, declarar la nulidad de la elección de integrantes del ayuntamiento </w:t>
      </w:r>
      <w:r w:rsidR="0036141A">
        <w:rPr>
          <w:rFonts w:ascii="Arial" w:eastAsia="Arial" w:hAnsi="Arial" w:cs="Arial"/>
        </w:rPr>
        <w:t>de San</w:t>
      </w:r>
      <w:r>
        <w:rPr>
          <w:rFonts w:ascii="Arial" w:eastAsia="Arial" w:hAnsi="Arial" w:cs="Arial"/>
          <w:b/>
        </w:rPr>
        <w:t xml:space="preserve"> Pedro Tlaquepaque, Jalisco</w:t>
      </w:r>
      <w:r>
        <w:rPr>
          <w:rFonts w:ascii="Arial" w:eastAsia="Arial" w:hAnsi="Arial" w:cs="Arial"/>
        </w:rPr>
        <w:t>, derivado que un ministro de culto religioso vulneró el principio histórico de separación Iglesia-Estado, toda vez que el referido ministro emitió un mensaje político-electoral durante el desarrollo del proceso electoral local. El 4 de octubre, el Congreso de la entidad emitió el decreto que convoca a elección extraordinaria para integrantes del ayuntamiento de San Pedro Tlaquepaque, señalando como fecha de jornada electoral el 21 de noviembre del 2021.</w:t>
      </w:r>
    </w:p>
    <w:p w14:paraId="5D0E8819" w14:textId="77777777" w:rsidR="007D6437" w:rsidRDefault="007D6437">
      <w:pPr>
        <w:rPr>
          <w:rFonts w:ascii="Arial" w:eastAsia="Arial" w:hAnsi="Arial" w:cs="Arial"/>
        </w:rPr>
      </w:pPr>
    </w:p>
    <w:p w14:paraId="11880498" w14:textId="539728BE" w:rsidR="007D6437" w:rsidRDefault="00B84B6D">
      <w:pPr>
        <w:spacing w:line="360" w:lineRule="auto"/>
        <w:jc w:val="both"/>
        <w:rPr>
          <w:rFonts w:ascii="Arial" w:eastAsia="Arial" w:hAnsi="Arial" w:cs="Arial"/>
        </w:rPr>
      </w:pPr>
      <w:r w:rsidRPr="3EE062C4">
        <w:rPr>
          <w:rFonts w:ascii="Arial" w:eastAsia="Arial" w:hAnsi="Arial" w:cs="Arial"/>
        </w:rPr>
        <w:t xml:space="preserve">El </w:t>
      </w:r>
      <w:r w:rsidR="7582D12A" w:rsidRPr="3EE062C4">
        <w:rPr>
          <w:rFonts w:ascii="Arial" w:eastAsia="Arial" w:hAnsi="Arial" w:cs="Arial"/>
        </w:rPr>
        <w:t>29</w:t>
      </w:r>
      <w:r w:rsidRPr="3EE062C4">
        <w:rPr>
          <w:rFonts w:ascii="Arial" w:eastAsia="Arial" w:hAnsi="Arial" w:cs="Arial"/>
        </w:rPr>
        <w:t xml:space="preserve"> de septiembre del presente año, la Sala Superior del TEPJF confirmó la sentencia SCM-JRC-225/2021 de la Sala Regional Ciudad de México, de anular la elección de integrantes del ayuntamiento de </w:t>
      </w:r>
      <w:proofErr w:type="spellStart"/>
      <w:r w:rsidRPr="3EE062C4">
        <w:rPr>
          <w:rFonts w:ascii="Arial" w:eastAsia="Arial" w:hAnsi="Arial" w:cs="Arial"/>
          <w:b/>
          <w:bCs/>
        </w:rPr>
        <w:t>Iliatenco</w:t>
      </w:r>
      <w:proofErr w:type="spellEnd"/>
      <w:r w:rsidRPr="3EE062C4">
        <w:rPr>
          <w:rFonts w:ascii="Arial" w:eastAsia="Arial" w:hAnsi="Arial" w:cs="Arial"/>
        </w:rPr>
        <w:t xml:space="preserve">, </w:t>
      </w:r>
      <w:r w:rsidRPr="3EE062C4">
        <w:rPr>
          <w:rFonts w:ascii="Arial" w:eastAsia="Arial" w:hAnsi="Arial" w:cs="Arial"/>
          <w:b/>
          <w:bCs/>
        </w:rPr>
        <w:t>Guerrero,</w:t>
      </w:r>
      <w:r w:rsidRPr="3EE062C4">
        <w:rPr>
          <w:rFonts w:ascii="Arial" w:eastAsia="Arial" w:hAnsi="Arial" w:cs="Arial"/>
        </w:rPr>
        <w:t xml:space="preserve"> derivado de la acreditación de Violencia política </w:t>
      </w:r>
      <w:proofErr w:type="gramStart"/>
      <w:r w:rsidRPr="3EE062C4">
        <w:rPr>
          <w:rFonts w:ascii="Arial" w:eastAsia="Arial" w:hAnsi="Arial" w:cs="Arial"/>
        </w:rPr>
        <w:t>en razón de</w:t>
      </w:r>
      <w:proofErr w:type="gramEnd"/>
      <w:r w:rsidRPr="3EE062C4">
        <w:rPr>
          <w:rFonts w:ascii="Arial" w:eastAsia="Arial" w:hAnsi="Arial" w:cs="Arial"/>
        </w:rPr>
        <w:t xml:space="preserve"> género, ejercida en contra de la candidata del partido Movimiento Ciudadano, la cual buscaba la reelección. </w:t>
      </w:r>
    </w:p>
    <w:p w14:paraId="2A250912" w14:textId="77777777" w:rsidR="007D6437" w:rsidRDefault="007D6437">
      <w:pPr>
        <w:rPr>
          <w:rFonts w:ascii="Arial" w:eastAsia="Arial" w:hAnsi="Arial" w:cs="Arial"/>
        </w:rPr>
      </w:pPr>
    </w:p>
    <w:p w14:paraId="69D9C6D0" w14:textId="6902DC95" w:rsidR="007D6437" w:rsidRDefault="00B84B6D">
      <w:pPr>
        <w:spacing w:line="360" w:lineRule="auto"/>
        <w:jc w:val="both"/>
        <w:rPr>
          <w:rFonts w:ascii="Arial" w:eastAsia="Arial" w:hAnsi="Arial" w:cs="Arial"/>
        </w:rPr>
      </w:pPr>
      <w:r w:rsidRPr="3EE062C4">
        <w:rPr>
          <w:rFonts w:ascii="Arial" w:eastAsia="Arial" w:hAnsi="Arial" w:cs="Arial"/>
        </w:rPr>
        <w:lastRenderedPageBreak/>
        <w:t xml:space="preserve">Las presidencias de comunidad refieren al cuarto orden de gobierno que elige la ciudadanía en Tlaxcala. Por una parte, el pasado 6 de junio, en las comunidades </w:t>
      </w:r>
      <w:r w:rsidRPr="3EE062C4">
        <w:rPr>
          <w:rFonts w:ascii="Arial" w:eastAsia="Arial" w:hAnsi="Arial" w:cs="Arial"/>
          <w:b/>
          <w:bCs/>
        </w:rPr>
        <w:t>Santa Cruz Guadalupe</w:t>
      </w:r>
      <w:r w:rsidRPr="3EE062C4">
        <w:rPr>
          <w:rFonts w:ascii="Arial" w:eastAsia="Arial" w:hAnsi="Arial" w:cs="Arial"/>
        </w:rPr>
        <w:t xml:space="preserve">, del municipio de </w:t>
      </w:r>
      <w:proofErr w:type="spellStart"/>
      <w:r w:rsidRPr="3EE062C4">
        <w:rPr>
          <w:rFonts w:ascii="Arial" w:eastAsia="Arial" w:hAnsi="Arial" w:cs="Arial"/>
        </w:rPr>
        <w:t>Chiautempan</w:t>
      </w:r>
      <w:proofErr w:type="spellEnd"/>
      <w:r w:rsidRPr="3EE062C4">
        <w:rPr>
          <w:rFonts w:ascii="Arial" w:eastAsia="Arial" w:hAnsi="Arial" w:cs="Arial"/>
        </w:rPr>
        <w:t xml:space="preserve"> y </w:t>
      </w:r>
      <w:r w:rsidRPr="3EE062C4">
        <w:rPr>
          <w:rFonts w:ascii="Arial" w:eastAsia="Arial" w:hAnsi="Arial" w:cs="Arial"/>
          <w:b/>
          <w:bCs/>
        </w:rPr>
        <w:t>Guadalupe Victoria</w:t>
      </w:r>
      <w:r w:rsidRPr="3EE062C4">
        <w:rPr>
          <w:rFonts w:ascii="Arial" w:eastAsia="Arial" w:hAnsi="Arial" w:cs="Arial"/>
        </w:rPr>
        <w:t xml:space="preserve">, del municipio de </w:t>
      </w:r>
      <w:proofErr w:type="spellStart"/>
      <w:r w:rsidRPr="3EE062C4">
        <w:rPr>
          <w:rFonts w:ascii="Arial" w:eastAsia="Arial" w:hAnsi="Arial" w:cs="Arial"/>
        </w:rPr>
        <w:t>Tepetitla</w:t>
      </w:r>
      <w:proofErr w:type="spellEnd"/>
      <w:r w:rsidRPr="3EE062C4">
        <w:rPr>
          <w:rFonts w:ascii="Arial" w:eastAsia="Arial" w:hAnsi="Arial" w:cs="Arial"/>
        </w:rPr>
        <w:t xml:space="preserve"> de Lardizábal tuvieron actos de violencia, por lo que no fue posible concluir la jornada electoral. En los expedientes TET-JE-174/2021 y su acumulado TET-JDC-387/2021; así como TET-JDC-106/2021, el Tribunal Electoral del Estado de Tlaxcala declaró la nulidad de la elección, respectivamente, por no existir documentos con los que se pueda constatar los resultados obtenidos. Por otra parte, en las comunidades de </w:t>
      </w:r>
      <w:r w:rsidRPr="3EE062C4">
        <w:rPr>
          <w:rFonts w:ascii="Arial" w:eastAsia="Arial" w:hAnsi="Arial" w:cs="Arial"/>
          <w:b/>
          <w:bCs/>
        </w:rPr>
        <w:t>Colonia Agrícola San Luis</w:t>
      </w:r>
      <w:r w:rsidRPr="3EE062C4">
        <w:rPr>
          <w:rFonts w:ascii="Arial" w:eastAsia="Arial" w:hAnsi="Arial" w:cs="Arial"/>
        </w:rPr>
        <w:t xml:space="preserve">, del municipio de </w:t>
      </w:r>
      <w:proofErr w:type="spellStart"/>
      <w:r w:rsidRPr="3EE062C4">
        <w:rPr>
          <w:rFonts w:ascii="Arial" w:eastAsia="Arial" w:hAnsi="Arial" w:cs="Arial"/>
        </w:rPr>
        <w:t>Atlangatepec</w:t>
      </w:r>
      <w:proofErr w:type="spellEnd"/>
      <w:r w:rsidRPr="3EE062C4">
        <w:rPr>
          <w:rFonts w:ascii="Arial" w:eastAsia="Arial" w:hAnsi="Arial" w:cs="Arial"/>
        </w:rPr>
        <w:t xml:space="preserve">; </w:t>
      </w:r>
      <w:proofErr w:type="spellStart"/>
      <w:r w:rsidRPr="3EE062C4">
        <w:rPr>
          <w:rFonts w:ascii="Arial" w:eastAsia="Arial" w:hAnsi="Arial" w:cs="Arial"/>
          <w:b/>
          <w:bCs/>
        </w:rPr>
        <w:t>Tepuente</w:t>
      </w:r>
      <w:proofErr w:type="spellEnd"/>
      <w:r w:rsidRPr="3EE062C4">
        <w:rPr>
          <w:rFonts w:ascii="Arial" w:eastAsia="Arial" w:hAnsi="Arial" w:cs="Arial"/>
        </w:rPr>
        <w:t xml:space="preserve">, del municipio de </w:t>
      </w:r>
      <w:proofErr w:type="spellStart"/>
      <w:r w:rsidRPr="3EE062C4">
        <w:rPr>
          <w:rFonts w:ascii="Arial" w:eastAsia="Arial" w:hAnsi="Arial" w:cs="Arial"/>
        </w:rPr>
        <w:t>Nanacamilpan</w:t>
      </w:r>
      <w:proofErr w:type="spellEnd"/>
      <w:r w:rsidRPr="3EE062C4">
        <w:rPr>
          <w:rFonts w:ascii="Arial" w:eastAsia="Arial" w:hAnsi="Arial" w:cs="Arial"/>
        </w:rPr>
        <w:t xml:space="preserve"> de Mariano Arista; y </w:t>
      </w:r>
      <w:r w:rsidRPr="3EE062C4">
        <w:rPr>
          <w:rFonts w:ascii="Arial" w:eastAsia="Arial" w:hAnsi="Arial" w:cs="Arial"/>
          <w:b/>
          <w:bCs/>
        </w:rPr>
        <w:t xml:space="preserve">La Candelaria </w:t>
      </w:r>
      <w:proofErr w:type="spellStart"/>
      <w:r w:rsidRPr="3EE062C4">
        <w:rPr>
          <w:rFonts w:ascii="Arial" w:eastAsia="Arial" w:hAnsi="Arial" w:cs="Arial"/>
          <w:b/>
          <w:bCs/>
        </w:rPr>
        <w:t>Teotlalpan</w:t>
      </w:r>
      <w:proofErr w:type="spellEnd"/>
      <w:r w:rsidRPr="3EE062C4">
        <w:rPr>
          <w:rFonts w:ascii="Arial" w:eastAsia="Arial" w:hAnsi="Arial" w:cs="Arial"/>
        </w:rPr>
        <w:t xml:space="preserve">, del municipio de </w:t>
      </w:r>
      <w:proofErr w:type="spellStart"/>
      <w:r w:rsidRPr="3EE062C4">
        <w:rPr>
          <w:rFonts w:ascii="Arial" w:eastAsia="Arial" w:hAnsi="Arial" w:cs="Arial"/>
        </w:rPr>
        <w:t>Totolac</w:t>
      </w:r>
      <w:proofErr w:type="spellEnd"/>
      <w:r w:rsidRPr="3EE062C4">
        <w:rPr>
          <w:rFonts w:ascii="Arial" w:eastAsia="Arial" w:hAnsi="Arial" w:cs="Arial"/>
        </w:rPr>
        <w:t xml:space="preserve"> hubo empate entre el primero y segundo lugar, por lo que al no definirse un ganador fue necesario convocar a elecciones extraordinarias. El 28 de septiembre, el Congreso Local de la entidad aprobó la convocatoria de elecciones extraordinarias para elegir a quien ocupará la Presidencia en las cinco comunidades referidas.</w:t>
      </w:r>
    </w:p>
    <w:p w14:paraId="62ACFA25" w14:textId="77777777" w:rsidR="007D6437" w:rsidRDefault="007D6437">
      <w:pPr>
        <w:spacing w:line="360" w:lineRule="auto"/>
        <w:jc w:val="both"/>
        <w:rPr>
          <w:rFonts w:ascii="Arial" w:eastAsia="Arial" w:hAnsi="Arial" w:cs="Arial"/>
        </w:rPr>
      </w:pPr>
    </w:p>
    <w:p w14:paraId="21053C74" w14:textId="34651CDA" w:rsidR="007D6437" w:rsidRDefault="00B84B6D">
      <w:pPr>
        <w:spacing w:line="360" w:lineRule="auto"/>
        <w:jc w:val="both"/>
        <w:rPr>
          <w:rFonts w:ascii="Arial" w:eastAsia="Arial" w:hAnsi="Arial" w:cs="Arial"/>
        </w:rPr>
      </w:pPr>
      <w:r>
        <w:rPr>
          <w:rFonts w:ascii="Arial" w:eastAsia="Arial" w:hAnsi="Arial" w:cs="Arial"/>
        </w:rPr>
        <w:t xml:space="preserve">El día de la jornada electoral, en el municipio de </w:t>
      </w:r>
      <w:r>
        <w:rPr>
          <w:rFonts w:ascii="Arial" w:eastAsia="Arial" w:hAnsi="Arial" w:cs="Arial"/>
          <w:b/>
        </w:rPr>
        <w:t>La Yesca, Nayarit</w:t>
      </w:r>
      <w:r w:rsidR="0036141A" w:rsidRPr="0036141A">
        <w:rPr>
          <w:rFonts w:ascii="Arial" w:eastAsia="Arial" w:hAnsi="Arial" w:cs="Arial"/>
          <w:bCs/>
        </w:rPr>
        <w:t>;</w:t>
      </w:r>
      <w:r>
        <w:rPr>
          <w:rFonts w:ascii="Arial" w:eastAsia="Arial" w:hAnsi="Arial" w:cs="Arial"/>
        </w:rPr>
        <w:t xml:space="preserve"> no </w:t>
      </w:r>
      <w:r w:rsidR="0036141A">
        <w:rPr>
          <w:rFonts w:ascii="Arial" w:eastAsia="Arial" w:hAnsi="Arial" w:cs="Arial"/>
        </w:rPr>
        <w:t>se llevó a cabo</w:t>
      </w:r>
      <w:r>
        <w:rPr>
          <w:rFonts w:ascii="Arial" w:eastAsia="Arial" w:hAnsi="Arial" w:cs="Arial"/>
        </w:rPr>
        <w:t xml:space="preserve"> la </w:t>
      </w:r>
      <w:r w:rsidR="00450266">
        <w:rPr>
          <w:rFonts w:ascii="Arial" w:eastAsia="Arial" w:hAnsi="Arial" w:cs="Arial"/>
        </w:rPr>
        <w:t>elección</w:t>
      </w:r>
      <w:r w:rsidR="00FF0E67">
        <w:rPr>
          <w:rFonts w:ascii="Arial" w:eastAsia="Arial" w:hAnsi="Arial" w:cs="Arial"/>
        </w:rPr>
        <w:t>,</w:t>
      </w:r>
      <w:r w:rsidR="00450266">
        <w:rPr>
          <w:rFonts w:ascii="Arial" w:eastAsia="Arial" w:hAnsi="Arial" w:cs="Arial"/>
        </w:rPr>
        <w:t xml:space="preserve"> </w:t>
      </w:r>
      <w:r w:rsidR="00CE75DB">
        <w:rPr>
          <w:rFonts w:ascii="Arial" w:eastAsia="Arial" w:hAnsi="Arial" w:cs="Arial"/>
        </w:rPr>
        <w:t xml:space="preserve">ya </w:t>
      </w:r>
      <w:r>
        <w:rPr>
          <w:rFonts w:ascii="Arial" w:eastAsia="Arial" w:hAnsi="Arial" w:cs="Arial"/>
        </w:rPr>
        <w:t xml:space="preserve">que pobladores tomaron, previamente, </w:t>
      </w:r>
      <w:r w:rsidR="00450266">
        <w:rPr>
          <w:rFonts w:ascii="Arial" w:eastAsia="Arial" w:hAnsi="Arial" w:cs="Arial"/>
        </w:rPr>
        <w:t>las instalaciones</w:t>
      </w:r>
      <w:r>
        <w:rPr>
          <w:rFonts w:ascii="Arial" w:eastAsia="Arial" w:hAnsi="Arial" w:cs="Arial"/>
        </w:rPr>
        <w:t xml:space="preserve"> del Concejo Municipal; por lo que fue imposible realizar la entrega de los paquetes electorales a las PMDC. El 25 de junio, el Consejo Local del OPL puso a consideración el informe respecto a las elecciones en el municipio y, en el acuerdo IEEN-CLE-189/2021, el mismo Consejo determinó tener por concluidas las actividades del Concejo municipal de La Yesca, en lo que respecta al proceso electoral </w:t>
      </w:r>
      <w:r w:rsidR="00450266">
        <w:rPr>
          <w:rFonts w:ascii="Arial" w:eastAsia="Arial" w:hAnsi="Arial" w:cs="Arial"/>
        </w:rPr>
        <w:t>local ordinario</w:t>
      </w:r>
      <w:r>
        <w:rPr>
          <w:rFonts w:ascii="Arial" w:eastAsia="Arial" w:hAnsi="Arial" w:cs="Arial"/>
        </w:rPr>
        <w:t xml:space="preserve"> 2021; lo anterior, </w:t>
      </w:r>
      <w:r w:rsidR="00450266">
        <w:rPr>
          <w:rFonts w:ascii="Arial" w:eastAsia="Arial" w:hAnsi="Arial" w:cs="Arial"/>
        </w:rPr>
        <w:t>con vistas al</w:t>
      </w:r>
      <w:r>
        <w:rPr>
          <w:rFonts w:ascii="Arial" w:eastAsia="Arial" w:hAnsi="Arial" w:cs="Arial"/>
        </w:rPr>
        <w:t xml:space="preserve"> Congreso de la entidad. </w:t>
      </w:r>
    </w:p>
    <w:p w14:paraId="60ECEDE7" w14:textId="77777777" w:rsidR="007D6437" w:rsidRDefault="007D6437">
      <w:pPr>
        <w:spacing w:line="360" w:lineRule="auto"/>
        <w:jc w:val="both"/>
        <w:rPr>
          <w:rFonts w:ascii="Arial" w:eastAsia="Arial" w:hAnsi="Arial" w:cs="Arial"/>
        </w:rPr>
      </w:pPr>
    </w:p>
    <w:p w14:paraId="32864705" w14:textId="34AF49E5" w:rsidR="007D6437" w:rsidRDefault="0036141A" w:rsidP="00450266">
      <w:pPr>
        <w:spacing w:line="360" w:lineRule="auto"/>
        <w:jc w:val="both"/>
        <w:rPr>
          <w:rFonts w:ascii="Arial" w:eastAsia="Arial" w:hAnsi="Arial" w:cs="Arial"/>
        </w:rPr>
      </w:pPr>
      <w:r>
        <w:rPr>
          <w:rFonts w:ascii="Arial" w:eastAsia="Arial" w:hAnsi="Arial" w:cs="Arial"/>
        </w:rPr>
        <w:t>En virtud de lo anteriormente referido, e</w:t>
      </w:r>
      <w:r w:rsidR="00450266">
        <w:rPr>
          <w:rFonts w:ascii="Arial" w:eastAsia="Arial" w:hAnsi="Arial" w:cs="Arial"/>
        </w:rPr>
        <w:t>l</w:t>
      </w:r>
      <w:r>
        <w:rPr>
          <w:rFonts w:ascii="Arial" w:eastAsia="Arial" w:hAnsi="Arial" w:cs="Arial"/>
        </w:rPr>
        <w:t xml:space="preserve"> presente</w:t>
      </w:r>
      <w:r w:rsidR="00B84B6D">
        <w:rPr>
          <w:rFonts w:ascii="Arial" w:eastAsia="Arial" w:hAnsi="Arial" w:cs="Arial"/>
        </w:rPr>
        <w:t xml:space="preserve"> Calendario</w:t>
      </w:r>
      <w:r w:rsidR="00450266">
        <w:rPr>
          <w:rFonts w:ascii="Arial" w:eastAsia="Arial" w:hAnsi="Arial" w:cs="Arial"/>
        </w:rPr>
        <w:t xml:space="preserve"> de Coordinación</w:t>
      </w:r>
      <w:r w:rsidR="00B84B6D">
        <w:rPr>
          <w:rFonts w:ascii="Arial" w:eastAsia="Arial" w:hAnsi="Arial" w:cs="Arial"/>
        </w:rPr>
        <w:t xml:space="preserve"> tiene como objetivo central dar seguimiento a las actividades esenciales para la organización de los procesos locales extraordinarios 2021. Sus componentes son cuantitativos, ya que permitirá saber el número de actividades que han dado inicio y las que han concluido y, las que están dentro y fuera de plazo; también, cualitativo ya que contiene una breve nota que describe la manera en que se dio cumplimiento cada una de las actividades. </w:t>
      </w:r>
      <w:r w:rsidR="00B84B6D">
        <w:br w:type="page"/>
      </w:r>
    </w:p>
    <w:p w14:paraId="645F4675" w14:textId="77777777" w:rsidR="007D6437" w:rsidRDefault="00B84B6D">
      <w:pPr>
        <w:numPr>
          <w:ilvl w:val="0"/>
          <w:numId w:val="1"/>
        </w:numPr>
        <w:rPr>
          <w:rFonts w:ascii="Arial" w:eastAsia="Arial" w:hAnsi="Arial" w:cs="Arial"/>
          <w:b/>
          <w:sz w:val="46"/>
          <w:szCs w:val="46"/>
        </w:rPr>
      </w:pPr>
      <w:r>
        <w:rPr>
          <w:rFonts w:ascii="Arial" w:eastAsia="Arial" w:hAnsi="Arial" w:cs="Arial"/>
          <w:b/>
          <w:sz w:val="46"/>
          <w:szCs w:val="46"/>
        </w:rPr>
        <w:lastRenderedPageBreak/>
        <w:t>Atribuciones de las autoridades electorales</w:t>
      </w:r>
    </w:p>
    <w:p w14:paraId="361EE6D3" w14:textId="77777777" w:rsidR="007D6437" w:rsidRDefault="007D6437">
      <w:pPr>
        <w:rPr>
          <w:rFonts w:ascii="Arial" w:eastAsia="Arial" w:hAnsi="Arial" w:cs="Arial"/>
        </w:rPr>
      </w:pPr>
    </w:p>
    <w:p w14:paraId="5A89EAD7" w14:textId="77777777" w:rsidR="007D6437" w:rsidRDefault="00B84B6D">
      <w:pPr>
        <w:spacing w:before="120" w:after="120" w:line="360" w:lineRule="auto"/>
        <w:jc w:val="both"/>
        <w:rPr>
          <w:rFonts w:ascii="Arial" w:eastAsia="Arial" w:hAnsi="Arial" w:cs="Arial"/>
        </w:rPr>
      </w:pPr>
      <w:r>
        <w:rPr>
          <w:rFonts w:ascii="Arial" w:eastAsia="Arial" w:hAnsi="Arial" w:cs="Arial"/>
        </w:rPr>
        <w:t>A continuación, se presenta una síntesis de las atribuciones del INE y de los OPL, respecto a la organización de procesos electorales locales. En el artículo 41, base V, apartado B, inciso a) de la CPEUM se indica que corresponde al INE:</w:t>
      </w:r>
    </w:p>
    <w:p w14:paraId="7803312A" w14:textId="77777777" w:rsidR="007D6437" w:rsidRDefault="00B84B6D">
      <w:pPr>
        <w:numPr>
          <w:ilvl w:val="0"/>
          <w:numId w:val="3"/>
        </w:numPr>
        <w:spacing w:before="120" w:line="360" w:lineRule="auto"/>
        <w:jc w:val="both"/>
        <w:rPr>
          <w:rFonts w:ascii="Arial" w:eastAsia="Arial" w:hAnsi="Arial" w:cs="Arial"/>
        </w:rPr>
      </w:pPr>
      <w:r>
        <w:rPr>
          <w:rFonts w:ascii="Arial" w:eastAsia="Arial" w:hAnsi="Arial" w:cs="Arial"/>
        </w:rPr>
        <w:t>La capacitación electoral;</w:t>
      </w:r>
    </w:p>
    <w:p w14:paraId="2D820A26" w14:textId="77777777" w:rsidR="007D6437" w:rsidRDefault="00B84B6D">
      <w:pPr>
        <w:numPr>
          <w:ilvl w:val="0"/>
          <w:numId w:val="3"/>
        </w:numPr>
        <w:spacing w:line="360" w:lineRule="auto"/>
        <w:jc w:val="both"/>
        <w:rPr>
          <w:rFonts w:ascii="Arial" w:eastAsia="Arial" w:hAnsi="Arial" w:cs="Arial"/>
        </w:rPr>
      </w:pPr>
      <w:r>
        <w:rPr>
          <w:rFonts w:ascii="Arial" w:eastAsia="Arial" w:hAnsi="Arial" w:cs="Arial"/>
        </w:rPr>
        <w:t>La geografía electoral, así como el diseño y determinación de los distritos electorales y división del territorio en secciones electorales;</w:t>
      </w:r>
    </w:p>
    <w:p w14:paraId="70CC313D" w14:textId="77777777" w:rsidR="007D6437" w:rsidRDefault="00B84B6D">
      <w:pPr>
        <w:numPr>
          <w:ilvl w:val="0"/>
          <w:numId w:val="3"/>
        </w:numPr>
        <w:spacing w:line="360" w:lineRule="auto"/>
        <w:jc w:val="both"/>
        <w:rPr>
          <w:rFonts w:ascii="Arial" w:eastAsia="Arial" w:hAnsi="Arial" w:cs="Arial"/>
        </w:rPr>
      </w:pPr>
      <w:r>
        <w:rPr>
          <w:rFonts w:ascii="Arial" w:eastAsia="Arial" w:hAnsi="Arial" w:cs="Arial"/>
        </w:rPr>
        <w:t>El padrón y la lista de electores;</w:t>
      </w:r>
    </w:p>
    <w:p w14:paraId="6489DE67" w14:textId="77777777" w:rsidR="007D6437" w:rsidRDefault="00B84B6D">
      <w:pPr>
        <w:numPr>
          <w:ilvl w:val="0"/>
          <w:numId w:val="3"/>
        </w:numPr>
        <w:spacing w:line="360" w:lineRule="auto"/>
        <w:jc w:val="both"/>
        <w:rPr>
          <w:rFonts w:ascii="Arial" w:eastAsia="Arial" w:hAnsi="Arial" w:cs="Arial"/>
        </w:rPr>
      </w:pPr>
      <w:r>
        <w:rPr>
          <w:rFonts w:ascii="Arial" w:eastAsia="Arial" w:hAnsi="Arial" w:cs="Arial"/>
        </w:rPr>
        <w:t>La ubicación de las casillas y la designación de las y los funcionarios de las mesas directivas;</w:t>
      </w:r>
    </w:p>
    <w:p w14:paraId="18260F54" w14:textId="77777777" w:rsidR="007D6437" w:rsidRDefault="00B84B6D">
      <w:pPr>
        <w:numPr>
          <w:ilvl w:val="0"/>
          <w:numId w:val="3"/>
        </w:numPr>
        <w:spacing w:line="360" w:lineRule="auto"/>
        <w:jc w:val="both"/>
        <w:rPr>
          <w:rFonts w:ascii="Arial" w:eastAsia="Arial" w:hAnsi="Arial" w:cs="Arial"/>
        </w:rPr>
      </w:pPr>
      <w:r>
        <w:rPr>
          <w:rFonts w:ascii="Arial" w:eastAsia="Arial" w:hAnsi="Arial" w:cs="Arial"/>
        </w:rPr>
        <w:t>Las reglas, lineamientos, criterios y formatos en materia de resultados preliminares; encuestas o sondeos de opinión; observación electoral; conteos rápidos; impresión de documentos y producción de materiales electorales.</w:t>
      </w:r>
    </w:p>
    <w:p w14:paraId="0726D14D" w14:textId="77777777" w:rsidR="007D6437" w:rsidRDefault="00B84B6D">
      <w:pPr>
        <w:numPr>
          <w:ilvl w:val="0"/>
          <w:numId w:val="3"/>
        </w:numPr>
        <w:spacing w:line="360" w:lineRule="auto"/>
        <w:jc w:val="both"/>
        <w:rPr>
          <w:rFonts w:ascii="Arial" w:eastAsia="Arial" w:hAnsi="Arial" w:cs="Arial"/>
        </w:rPr>
      </w:pPr>
      <w:r>
        <w:rPr>
          <w:rFonts w:ascii="Arial" w:eastAsia="Arial" w:hAnsi="Arial" w:cs="Arial"/>
        </w:rPr>
        <w:t>La fiscalización de los ingresos y egresos de los partidos políticos y candidaturas, y</w:t>
      </w:r>
    </w:p>
    <w:p w14:paraId="77382AE5" w14:textId="77777777" w:rsidR="007D6437" w:rsidRDefault="00B84B6D">
      <w:pPr>
        <w:numPr>
          <w:ilvl w:val="0"/>
          <w:numId w:val="3"/>
        </w:numPr>
        <w:spacing w:after="120" w:line="360" w:lineRule="auto"/>
        <w:jc w:val="both"/>
        <w:rPr>
          <w:rFonts w:ascii="Arial" w:eastAsia="Arial" w:hAnsi="Arial" w:cs="Arial"/>
        </w:rPr>
      </w:pPr>
      <w:r>
        <w:rPr>
          <w:rFonts w:ascii="Arial" w:eastAsia="Arial" w:hAnsi="Arial" w:cs="Arial"/>
        </w:rPr>
        <w:t>Las demás que determine la ley.</w:t>
      </w:r>
    </w:p>
    <w:p w14:paraId="40D28EAC" w14:textId="77777777" w:rsidR="007D6437" w:rsidRDefault="00B84B6D">
      <w:pPr>
        <w:spacing w:before="120" w:after="120" w:line="360" w:lineRule="auto"/>
        <w:jc w:val="both"/>
        <w:rPr>
          <w:rFonts w:ascii="Arial" w:eastAsia="Arial" w:hAnsi="Arial" w:cs="Arial"/>
        </w:rPr>
      </w:pPr>
      <w:r>
        <w:rPr>
          <w:rFonts w:ascii="Arial" w:eastAsia="Arial" w:hAnsi="Arial" w:cs="Arial"/>
        </w:rPr>
        <w:t>El apartado C de la misma base y artículo de la CPEUM indica que los OPL ejercerán funciones en las siguientes materias:</w:t>
      </w:r>
    </w:p>
    <w:p w14:paraId="68B84382" w14:textId="77777777" w:rsidR="007D6437" w:rsidRDefault="00B84B6D">
      <w:pPr>
        <w:numPr>
          <w:ilvl w:val="0"/>
          <w:numId w:val="2"/>
        </w:numPr>
        <w:spacing w:before="240" w:line="360" w:lineRule="auto"/>
        <w:jc w:val="both"/>
        <w:rPr>
          <w:rFonts w:ascii="Arial" w:eastAsia="Arial" w:hAnsi="Arial" w:cs="Arial"/>
        </w:rPr>
      </w:pPr>
      <w:r>
        <w:rPr>
          <w:rFonts w:ascii="Arial" w:eastAsia="Arial" w:hAnsi="Arial" w:cs="Arial"/>
        </w:rPr>
        <w:t>Derechos y el acceso a las prerrogativas de las candidaturas independientes y partidos políticos;</w:t>
      </w:r>
    </w:p>
    <w:p w14:paraId="0002C911" w14:textId="77777777" w:rsidR="007D6437" w:rsidRDefault="00B84B6D">
      <w:pPr>
        <w:numPr>
          <w:ilvl w:val="0"/>
          <w:numId w:val="2"/>
        </w:numPr>
        <w:spacing w:line="360" w:lineRule="auto"/>
        <w:jc w:val="both"/>
        <w:rPr>
          <w:rFonts w:ascii="Arial" w:eastAsia="Arial" w:hAnsi="Arial" w:cs="Arial"/>
        </w:rPr>
      </w:pPr>
      <w:r>
        <w:rPr>
          <w:rFonts w:ascii="Arial" w:eastAsia="Arial" w:hAnsi="Arial" w:cs="Arial"/>
        </w:rPr>
        <w:t>Educación cívica;</w:t>
      </w:r>
    </w:p>
    <w:p w14:paraId="05E847CD" w14:textId="77777777" w:rsidR="007D6437" w:rsidRDefault="00B84B6D">
      <w:pPr>
        <w:numPr>
          <w:ilvl w:val="0"/>
          <w:numId w:val="2"/>
        </w:numPr>
        <w:spacing w:line="360" w:lineRule="auto"/>
        <w:jc w:val="both"/>
        <w:rPr>
          <w:rFonts w:ascii="Arial" w:eastAsia="Arial" w:hAnsi="Arial" w:cs="Arial"/>
        </w:rPr>
      </w:pPr>
      <w:r>
        <w:rPr>
          <w:rFonts w:ascii="Arial" w:eastAsia="Arial" w:hAnsi="Arial" w:cs="Arial"/>
        </w:rPr>
        <w:t>Preparación de la jornada electoral;</w:t>
      </w:r>
    </w:p>
    <w:p w14:paraId="3B1746E9" w14:textId="77777777" w:rsidR="007D6437" w:rsidRDefault="00B84B6D">
      <w:pPr>
        <w:numPr>
          <w:ilvl w:val="0"/>
          <w:numId w:val="2"/>
        </w:numPr>
        <w:spacing w:line="360" w:lineRule="auto"/>
        <w:jc w:val="both"/>
      </w:pPr>
      <w:r>
        <w:rPr>
          <w:rFonts w:ascii="Times New Roman" w:eastAsia="Times New Roman" w:hAnsi="Times New Roman" w:cs="Times New Roman"/>
          <w:sz w:val="14"/>
          <w:szCs w:val="14"/>
        </w:rPr>
        <w:t xml:space="preserve"> </w:t>
      </w:r>
      <w:r>
        <w:rPr>
          <w:rFonts w:ascii="Arial" w:eastAsia="Arial" w:hAnsi="Arial" w:cs="Arial"/>
        </w:rPr>
        <w:t>Impresión de documentos y la producción de materiales electorales;</w:t>
      </w:r>
    </w:p>
    <w:p w14:paraId="07082C3D" w14:textId="77777777" w:rsidR="007D6437" w:rsidRDefault="00B84B6D">
      <w:pPr>
        <w:numPr>
          <w:ilvl w:val="0"/>
          <w:numId w:val="2"/>
        </w:numPr>
        <w:spacing w:line="360" w:lineRule="auto"/>
        <w:jc w:val="both"/>
      </w:pPr>
      <w:r>
        <w:rPr>
          <w:rFonts w:ascii="Times New Roman" w:eastAsia="Times New Roman" w:hAnsi="Times New Roman" w:cs="Times New Roman"/>
          <w:sz w:val="14"/>
          <w:szCs w:val="14"/>
        </w:rPr>
        <w:t xml:space="preserve"> </w:t>
      </w:r>
      <w:r>
        <w:rPr>
          <w:rFonts w:ascii="Arial" w:eastAsia="Arial" w:hAnsi="Arial" w:cs="Arial"/>
        </w:rPr>
        <w:t>Escrutinios y cómputos en los términos que señale la ley;</w:t>
      </w:r>
    </w:p>
    <w:p w14:paraId="5F95E77E" w14:textId="77777777" w:rsidR="007D6437" w:rsidRDefault="00B84B6D">
      <w:pPr>
        <w:numPr>
          <w:ilvl w:val="0"/>
          <w:numId w:val="2"/>
        </w:numPr>
        <w:spacing w:line="360" w:lineRule="auto"/>
        <w:jc w:val="both"/>
        <w:rPr>
          <w:rFonts w:ascii="Arial" w:eastAsia="Arial" w:hAnsi="Arial" w:cs="Arial"/>
        </w:rPr>
      </w:pPr>
      <w:r>
        <w:rPr>
          <w:rFonts w:ascii="Arial" w:eastAsia="Arial" w:hAnsi="Arial" w:cs="Arial"/>
        </w:rPr>
        <w:t>Declaración de validez y el otorgamiento de constancias en las elecciones locales;</w:t>
      </w:r>
    </w:p>
    <w:p w14:paraId="14DEA39E" w14:textId="77777777" w:rsidR="007D6437" w:rsidRDefault="00B84B6D">
      <w:pPr>
        <w:numPr>
          <w:ilvl w:val="0"/>
          <w:numId w:val="2"/>
        </w:numPr>
        <w:spacing w:line="360" w:lineRule="auto"/>
        <w:jc w:val="both"/>
        <w:rPr>
          <w:rFonts w:ascii="Arial" w:eastAsia="Arial" w:hAnsi="Arial" w:cs="Arial"/>
        </w:rPr>
      </w:pPr>
      <w:r>
        <w:rPr>
          <w:rFonts w:ascii="Arial" w:eastAsia="Arial" w:hAnsi="Arial" w:cs="Arial"/>
        </w:rPr>
        <w:t>Cómputo de la elección del titular del poder ejecutivo;</w:t>
      </w:r>
    </w:p>
    <w:p w14:paraId="3C37ABE1" w14:textId="77777777" w:rsidR="007D6437" w:rsidRDefault="00B84B6D">
      <w:pPr>
        <w:numPr>
          <w:ilvl w:val="0"/>
          <w:numId w:val="2"/>
        </w:numPr>
        <w:spacing w:line="360" w:lineRule="auto"/>
        <w:jc w:val="both"/>
        <w:rPr>
          <w:rFonts w:ascii="Arial" w:eastAsia="Arial" w:hAnsi="Arial" w:cs="Arial"/>
        </w:rPr>
      </w:pPr>
      <w:r>
        <w:rPr>
          <w:rFonts w:ascii="Arial" w:eastAsia="Arial" w:hAnsi="Arial" w:cs="Arial"/>
        </w:rPr>
        <w:lastRenderedPageBreak/>
        <w:t>Resultados preliminares; encuestas o sondeos de opinión; observación electoral, y conteos rápidos, conforme a los lineamientos establecidos en el Apartado anterior;</w:t>
      </w:r>
    </w:p>
    <w:p w14:paraId="3EC9BB84" w14:textId="77777777" w:rsidR="007D6437" w:rsidRDefault="00B84B6D">
      <w:pPr>
        <w:numPr>
          <w:ilvl w:val="0"/>
          <w:numId w:val="2"/>
        </w:numPr>
        <w:spacing w:line="360" w:lineRule="auto"/>
        <w:jc w:val="both"/>
        <w:rPr>
          <w:rFonts w:ascii="Arial" w:eastAsia="Arial" w:hAnsi="Arial" w:cs="Arial"/>
        </w:rPr>
      </w:pPr>
      <w:r>
        <w:rPr>
          <w:rFonts w:ascii="Arial" w:eastAsia="Arial" w:hAnsi="Arial" w:cs="Arial"/>
        </w:rPr>
        <w:t>Organización, desarrollo, cómputo y declaración de resultados en los mecanismos de participación ciudadana que prevea la legislación local;</w:t>
      </w:r>
    </w:p>
    <w:p w14:paraId="5C2B9C8E" w14:textId="77777777" w:rsidR="007D6437" w:rsidRDefault="00B84B6D">
      <w:pPr>
        <w:numPr>
          <w:ilvl w:val="0"/>
          <w:numId w:val="2"/>
        </w:numPr>
        <w:spacing w:line="360" w:lineRule="auto"/>
        <w:jc w:val="both"/>
        <w:rPr>
          <w:rFonts w:ascii="Arial" w:eastAsia="Arial" w:hAnsi="Arial" w:cs="Arial"/>
        </w:rPr>
      </w:pPr>
      <w:r>
        <w:rPr>
          <w:rFonts w:ascii="Arial" w:eastAsia="Arial" w:hAnsi="Arial" w:cs="Arial"/>
        </w:rPr>
        <w:t>Todas las no reservadas al Instituto Nacional Electoral, y</w:t>
      </w:r>
    </w:p>
    <w:p w14:paraId="1021D91E" w14:textId="77777777" w:rsidR="007D6437" w:rsidRDefault="00B84B6D">
      <w:pPr>
        <w:numPr>
          <w:ilvl w:val="0"/>
          <w:numId w:val="2"/>
        </w:numPr>
        <w:spacing w:after="240" w:line="360" w:lineRule="auto"/>
        <w:jc w:val="both"/>
        <w:rPr>
          <w:rFonts w:ascii="Arial" w:eastAsia="Arial" w:hAnsi="Arial" w:cs="Arial"/>
        </w:rPr>
      </w:pPr>
      <w:r>
        <w:rPr>
          <w:rFonts w:ascii="Arial" w:eastAsia="Arial" w:hAnsi="Arial" w:cs="Arial"/>
        </w:rPr>
        <w:t>Las que determine la ley.</w:t>
      </w:r>
    </w:p>
    <w:p w14:paraId="7D930C17" w14:textId="77777777" w:rsidR="007D6437" w:rsidRDefault="00B84B6D">
      <w:pPr>
        <w:spacing w:before="240" w:after="240"/>
        <w:rPr>
          <w:rFonts w:ascii="Arial" w:eastAsia="Arial" w:hAnsi="Arial" w:cs="Arial"/>
        </w:rPr>
      </w:pPr>
      <w:r>
        <w:rPr>
          <w:rFonts w:ascii="Arial" w:eastAsia="Arial" w:hAnsi="Arial" w:cs="Arial"/>
        </w:rPr>
        <w:t xml:space="preserve"> </w:t>
      </w:r>
    </w:p>
    <w:p w14:paraId="0D43D767" w14:textId="649AAD52" w:rsidR="007D6437" w:rsidRDefault="00B84B6D">
      <w:pPr>
        <w:spacing w:before="120" w:after="120" w:line="360" w:lineRule="auto"/>
        <w:jc w:val="both"/>
        <w:rPr>
          <w:rFonts w:ascii="Arial" w:eastAsia="Arial" w:hAnsi="Arial" w:cs="Arial"/>
        </w:rPr>
      </w:pPr>
      <w:r>
        <w:rPr>
          <w:rFonts w:ascii="Arial" w:eastAsia="Arial" w:hAnsi="Arial" w:cs="Arial"/>
        </w:rPr>
        <w:t>Ante las atribuciones de coordinación con los OPL, el INE tomó la determinación de normar diversas actividades por medio de la facultad de atracción. El ejemplo más notorio de ello es el Reglamento de Elecciones y sus anexos, que desde su publicación en 2016 se ha convertido en una guía para la organización y coordinación de los comicios tanto locales como federales.</w:t>
      </w:r>
    </w:p>
    <w:p w14:paraId="7EAB466F" w14:textId="77777777" w:rsidR="007D6437" w:rsidRDefault="00B84B6D">
      <w:pPr>
        <w:spacing w:before="120" w:after="120" w:line="360" w:lineRule="auto"/>
        <w:jc w:val="both"/>
        <w:rPr>
          <w:rFonts w:ascii="Arial" w:eastAsia="Arial" w:hAnsi="Arial" w:cs="Arial"/>
        </w:rPr>
      </w:pPr>
      <w:r>
        <w:rPr>
          <w:rFonts w:ascii="Arial" w:eastAsia="Arial" w:hAnsi="Arial" w:cs="Arial"/>
        </w:rPr>
        <w:t xml:space="preserve">Considerando lo señalado en este apartado, el Plan Integral y calendarios serán los instrumentos que los actores involucrados tendrán para obtener información de forma precisa en el ámbito de competencia de cada uno, los espacios de coordinación estratégicos y los periodos en los que tendrá que cumplirse cada actividad. Ello permitirá que tanto el INE como los OPL cuenten con una mejor planeación, con la finalidad de encontrar mecanismos de colaboración ante posibles dificultades operativas. El objetivo es fortalecer la organización electoral con procesos más eficientes, elevando la profesionalización y estándares de calidad de cada una de las etapas de la elección. </w:t>
      </w:r>
    </w:p>
    <w:p w14:paraId="0BB9FD20" w14:textId="77777777" w:rsidR="007D6437" w:rsidRDefault="007D6437">
      <w:pPr>
        <w:rPr>
          <w:rFonts w:ascii="Arial" w:eastAsia="Arial" w:hAnsi="Arial" w:cs="Arial"/>
        </w:rPr>
      </w:pPr>
    </w:p>
    <w:p w14:paraId="79305E35" w14:textId="77777777" w:rsidR="007D6437" w:rsidRDefault="00B84B6D">
      <w:pPr>
        <w:spacing w:before="240" w:after="240"/>
        <w:rPr>
          <w:rFonts w:ascii="Arial" w:eastAsia="Arial" w:hAnsi="Arial" w:cs="Arial"/>
        </w:rPr>
      </w:pPr>
      <w:r>
        <w:rPr>
          <w:rFonts w:ascii="Arial" w:eastAsia="Arial" w:hAnsi="Arial" w:cs="Arial"/>
        </w:rPr>
        <w:t xml:space="preserve"> </w:t>
      </w:r>
    </w:p>
    <w:p w14:paraId="4F9B1030" w14:textId="77777777" w:rsidR="007D6437" w:rsidRDefault="007D6437">
      <w:pPr>
        <w:spacing w:before="240" w:after="240"/>
        <w:rPr>
          <w:rFonts w:ascii="Arial" w:eastAsia="Arial" w:hAnsi="Arial" w:cs="Arial"/>
        </w:rPr>
      </w:pPr>
    </w:p>
    <w:p w14:paraId="0AC8E1E0" w14:textId="77777777" w:rsidR="007D6437" w:rsidRDefault="007D6437">
      <w:pPr>
        <w:rPr>
          <w:rFonts w:ascii="Arial" w:eastAsia="Arial" w:hAnsi="Arial" w:cs="Arial"/>
        </w:rPr>
      </w:pPr>
    </w:p>
    <w:p w14:paraId="578DF915" w14:textId="77777777" w:rsidR="007D6437" w:rsidRDefault="007D6437">
      <w:pPr>
        <w:rPr>
          <w:rFonts w:ascii="Arial" w:eastAsia="Arial" w:hAnsi="Arial" w:cs="Arial"/>
        </w:rPr>
      </w:pPr>
    </w:p>
    <w:p w14:paraId="7C9988FF" w14:textId="77777777" w:rsidR="007D6437" w:rsidRDefault="00B84B6D">
      <w:pPr>
        <w:rPr>
          <w:rFonts w:ascii="Arial" w:eastAsia="Arial" w:hAnsi="Arial" w:cs="Arial"/>
        </w:rPr>
      </w:pPr>
      <w:r>
        <w:br w:type="page"/>
      </w:r>
    </w:p>
    <w:p w14:paraId="29298DD5" w14:textId="77777777" w:rsidR="007D6437" w:rsidRDefault="007D6437">
      <w:pPr>
        <w:rPr>
          <w:rFonts w:ascii="Arial" w:eastAsia="Arial" w:hAnsi="Arial" w:cs="Arial"/>
        </w:rPr>
      </w:pPr>
    </w:p>
    <w:p w14:paraId="3A32ED23" w14:textId="77777777" w:rsidR="007D6437" w:rsidRDefault="00B84B6D">
      <w:pPr>
        <w:numPr>
          <w:ilvl w:val="0"/>
          <w:numId w:val="1"/>
        </w:numPr>
        <w:rPr>
          <w:rFonts w:ascii="Arial" w:eastAsia="Arial" w:hAnsi="Arial" w:cs="Arial"/>
          <w:b/>
          <w:sz w:val="46"/>
          <w:szCs w:val="46"/>
        </w:rPr>
      </w:pPr>
      <w:r>
        <w:rPr>
          <w:rFonts w:ascii="Arial" w:eastAsia="Arial" w:hAnsi="Arial" w:cs="Arial"/>
          <w:b/>
          <w:sz w:val="46"/>
          <w:szCs w:val="46"/>
        </w:rPr>
        <w:t>Entidades con elección extraordinaria 2021 y fechas relevantes</w:t>
      </w:r>
    </w:p>
    <w:p w14:paraId="4EC01980" w14:textId="77777777" w:rsidR="007D6437" w:rsidRDefault="007D6437">
      <w:pPr>
        <w:rPr>
          <w:rFonts w:ascii="Arial" w:eastAsia="Arial" w:hAnsi="Arial" w:cs="Arial"/>
          <w:b/>
        </w:rPr>
      </w:pPr>
    </w:p>
    <w:p w14:paraId="3A9F2FC6" w14:textId="5A4A6AF1" w:rsidR="007D6437" w:rsidRDefault="00B84B6D" w:rsidP="3EE062C4">
      <w:pPr>
        <w:spacing w:line="360" w:lineRule="auto"/>
        <w:jc w:val="both"/>
        <w:rPr>
          <w:rFonts w:ascii="Arial" w:eastAsia="Arial" w:hAnsi="Arial" w:cs="Arial"/>
          <w:b/>
          <w:bCs/>
        </w:rPr>
      </w:pPr>
      <w:r w:rsidRPr="3EE062C4">
        <w:rPr>
          <w:rFonts w:ascii="Arial" w:eastAsia="Arial" w:hAnsi="Arial" w:cs="Arial"/>
        </w:rPr>
        <w:t>E</w:t>
      </w:r>
      <w:r w:rsidR="00450266" w:rsidRPr="3EE062C4">
        <w:rPr>
          <w:rFonts w:ascii="Arial" w:eastAsia="Arial" w:hAnsi="Arial" w:cs="Arial"/>
        </w:rPr>
        <w:t xml:space="preserve">n este plan integral y calendario de coordinación se consideran dos fechas </w:t>
      </w:r>
      <w:r w:rsidR="19D6821D" w:rsidRPr="3EE062C4">
        <w:rPr>
          <w:rFonts w:ascii="Arial" w:eastAsia="Arial" w:hAnsi="Arial" w:cs="Arial"/>
        </w:rPr>
        <w:t xml:space="preserve">de </w:t>
      </w:r>
      <w:r w:rsidR="00450266" w:rsidRPr="3EE062C4">
        <w:rPr>
          <w:rFonts w:ascii="Arial" w:eastAsia="Arial" w:hAnsi="Arial" w:cs="Arial"/>
        </w:rPr>
        <w:t>jornadas comiciales en</w:t>
      </w:r>
      <w:r w:rsidRPr="3EE062C4">
        <w:rPr>
          <w:rFonts w:ascii="Arial" w:eastAsia="Arial" w:hAnsi="Arial" w:cs="Arial"/>
        </w:rPr>
        <w:t xml:space="preserve"> noviembre y una más en diciembre: la primera fecha, el </w:t>
      </w:r>
      <w:r w:rsidRPr="3EE062C4">
        <w:rPr>
          <w:rFonts w:ascii="Arial" w:eastAsia="Arial" w:hAnsi="Arial" w:cs="Arial"/>
          <w:b/>
          <w:bCs/>
        </w:rPr>
        <w:t>21 de noviembre,</w:t>
      </w:r>
      <w:r w:rsidRPr="3EE062C4">
        <w:rPr>
          <w:rFonts w:ascii="Arial" w:eastAsia="Arial" w:hAnsi="Arial" w:cs="Arial"/>
        </w:rPr>
        <w:t xml:space="preserve"> en </w:t>
      </w:r>
      <w:r w:rsidRPr="3EE062C4">
        <w:rPr>
          <w:rFonts w:ascii="Arial" w:eastAsia="Arial" w:hAnsi="Arial" w:cs="Arial"/>
          <w:b/>
          <w:bCs/>
        </w:rPr>
        <w:t xml:space="preserve">San Pedro Tlaquepaque, </w:t>
      </w:r>
      <w:r w:rsidRPr="3EE062C4">
        <w:rPr>
          <w:rFonts w:ascii="Arial" w:eastAsia="Arial" w:hAnsi="Arial" w:cs="Arial"/>
        </w:rPr>
        <w:t xml:space="preserve">Jalisco de acuerdo a la Convocatoria emitida por la Legislatura del Estado el 4 de octubre; la segunda fecha, el </w:t>
      </w:r>
      <w:r w:rsidRPr="3EE062C4">
        <w:rPr>
          <w:rFonts w:ascii="Arial" w:eastAsia="Arial" w:hAnsi="Arial" w:cs="Arial"/>
          <w:b/>
          <w:bCs/>
        </w:rPr>
        <w:t>28 de noviembre,</w:t>
      </w:r>
      <w:r w:rsidRPr="3EE062C4">
        <w:rPr>
          <w:rFonts w:ascii="Arial" w:eastAsia="Arial" w:hAnsi="Arial" w:cs="Arial"/>
        </w:rPr>
        <w:t xml:space="preserve"> será en </w:t>
      </w:r>
      <w:r w:rsidR="00450266" w:rsidRPr="3EE062C4">
        <w:rPr>
          <w:rFonts w:ascii="Arial" w:eastAsia="Arial" w:hAnsi="Arial" w:cs="Arial"/>
        </w:rPr>
        <w:t>el</w:t>
      </w:r>
      <w:r w:rsidRPr="3EE062C4">
        <w:rPr>
          <w:rFonts w:ascii="Arial" w:eastAsia="Arial" w:hAnsi="Arial" w:cs="Arial"/>
        </w:rPr>
        <w:t xml:space="preserve"> municipio de </w:t>
      </w:r>
      <w:proofErr w:type="spellStart"/>
      <w:r w:rsidRPr="3EE062C4">
        <w:rPr>
          <w:rFonts w:ascii="Arial" w:eastAsia="Arial" w:hAnsi="Arial" w:cs="Arial"/>
          <w:b/>
          <w:bCs/>
        </w:rPr>
        <w:t>Iliatenco</w:t>
      </w:r>
      <w:proofErr w:type="spellEnd"/>
      <w:r w:rsidRPr="3EE062C4">
        <w:rPr>
          <w:rFonts w:ascii="Arial" w:eastAsia="Arial" w:hAnsi="Arial" w:cs="Arial"/>
          <w:b/>
          <w:bCs/>
        </w:rPr>
        <w:t xml:space="preserve">, </w:t>
      </w:r>
      <w:r w:rsidRPr="3EE062C4">
        <w:rPr>
          <w:rFonts w:ascii="Arial" w:eastAsia="Arial" w:hAnsi="Arial" w:cs="Arial"/>
        </w:rPr>
        <w:t>Guerrero</w:t>
      </w:r>
      <w:r w:rsidRPr="3EE062C4">
        <w:rPr>
          <w:rFonts w:ascii="Arial" w:eastAsia="Arial" w:hAnsi="Arial" w:cs="Arial"/>
          <w:b/>
          <w:bCs/>
        </w:rPr>
        <w:t xml:space="preserve">, </w:t>
      </w:r>
      <w:r w:rsidRPr="3EE062C4">
        <w:rPr>
          <w:rFonts w:ascii="Arial" w:eastAsia="Arial" w:hAnsi="Arial" w:cs="Arial"/>
        </w:rPr>
        <w:t>además de 5 comunidades en Tlaxcala</w:t>
      </w:r>
      <w:r w:rsidRPr="3EE062C4">
        <w:rPr>
          <w:rFonts w:ascii="Arial" w:eastAsia="Arial" w:hAnsi="Arial" w:cs="Arial"/>
          <w:b/>
          <w:bCs/>
        </w:rPr>
        <w:t>: Colonia Agrícola San Luis</w:t>
      </w:r>
      <w:r w:rsidR="00450266" w:rsidRPr="3EE062C4">
        <w:rPr>
          <w:rFonts w:ascii="Arial" w:eastAsia="Arial" w:hAnsi="Arial" w:cs="Arial"/>
        </w:rPr>
        <w:t>,</w:t>
      </w:r>
      <w:r w:rsidRPr="3EE062C4">
        <w:rPr>
          <w:rFonts w:ascii="Arial" w:eastAsia="Arial" w:hAnsi="Arial" w:cs="Arial"/>
        </w:rPr>
        <w:t xml:space="preserve"> </w:t>
      </w:r>
      <w:r w:rsidRPr="3EE062C4">
        <w:rPr>
          <w:rFonts w:ascii="Arial" w:eastAsia="Arial" w:hAnsi="Arial" w:cs="Arial"/>
          <w:b/>
          <w:bCs/>
        </w:rPr>
        <w:t>Guadalupe Victoria</w:t>
      </w:r>
      <w:r w:rsidRPr="3EE062C4">
        <w:rPr>
          <w:rFonts w:ascii="Arial" w:eastAsia="Arial" w:hAnsi="Arial" w:cs="Arial"/>
        </w:rPr>
        <w:t xml:space="preserve">, </w:t>
      </w:r>
      <w:r w:rsidRPr="3EE062C4">
        <w:rPr>
          <w:rFonts w:ascii="Arial" w:eastAsia="Arial" w:hAnsi="Arial" w:cs="Arial"/>
          <w:b/>
          <w:bCs/>
        </w:rPr>
        <w:t xml:space="preserve">La Candelaria </w:t>
      </w:r>
      <w:proofErr w:type="spellStart"/>
      <w:r w:rsidRPr="3EE062C4">
        <w:rPr>
          <w:rFonts w:ascii="Arial" w:eastAsia="Arial" w:hAnsi="Arial" w:cs="Arial"/>
          <w:b/>
          <w:bCs/>
        </w:rPr>
        <w:t>Teotlalpan</w:t>
      </w:r>
      <w:proofErr w:type="spellEnd"/>
      <w:r w:rsidR="00450266" w:rsidRPr="3EE062C4">
        <w:rPr>
          <w:rFonts w:ascii="Arial" w:eastAsia="Arial" w:hAnsi="Arial" w:cs="Arial"/>
          <w:b/>
          <w:bCs/>
        </w:rPr>
        <w:t xml:space="preserve">, </w:t>
      </w:r>
      <w:r w:rsidRPr="3EE062C4">
        <w:rPr>
          <w:rFonts w:ascii="Arial" w:eastAsia="Arial" w:hAnsi="Arial" w:cs="Arial"/>
          <w:b/>
          <w:bCs/>
        </w:rPr>
        <w:t>Santa Cruz Guadalupe</w:t>
      </w:r>
      <w:r w:rsidR="00450266" w:rsidRPr="3EE062C4">
        <w:rPr>
          <w:rFonts w:ascii="Arial" w:eastAsia="Arial" w:hAnsi="Arial" w:cs="Arial"/>
        </w:rPr>
        <w:t xml:space="preserve"> </w:t>
      </w:r>
      <w:r w:rsidRPr="3EE062C4">
        <w:rPr>
          <w:rFonts w:ascii="Arial" w:eastAsia="Arial" w:hAnsi="Arial" w:cs="Arial"/>
        </w:rPr>
        <w:t xml:space="preserve">y </w:t>
      </w:r>
      <w:proofErr w:type="spellStart"/>
      <w:r w:rsidRPr="3EE062C4">
        <w:rPr>
          <w:rFonts w:ascii="Arial" w:eastAsia="Arial" w:hAnsi="Arial" w:cs="Arial"/>
          <w:b/>
          <w:bCs/>
        </w:rPr>
        <w:t>Tepuente</w:t>
      </w:r>
      <w:proofErr w:type="spellEnd"/>
      <w:r w:rsidRPr="3EE062C4">
        <w:rPr>
          <w:rFonts w:ascii="Arial" w:eastAsia="Arial" w:hAnsi="Arial" w:cs="Arial"/>
        </w:rPr>
        <w:t xml:space="preserve">. Finalmente, el </w:t>
      </w:r>
      <w:r w:rsidRPr="3EE062C4">
        <w:rPr>
          <w:rFonts w:ascii="Arial" w:eastAsia="Arial" w:hAnsi="Arial" w:cs="Arial"/>
          <w:b/>
          <w:bCs/>
        </w:rPr>
        <w:t>5 de diciembre</w:t>
      </w:r>
      <w:r w:rsidRPr="3EE062C4">
        <w:rPr>
          <w:rFonts w:ascii="Arial" w:eastAsia="Arial" w:hAnsi="Arial" w:cs="Arial"/>
        </w:rPr>
        <w:t xml:space="preserve"> la jornada electoral será en </w:t>
      </w:r>
      <w:r w:rsidRPr="3EE062C4">
        <w:rPr>
          <w:rFonts w:ascii="Arial" w:eastAsia="Arial" w:hAnsi="Arial" w:cs="Arial"/>
          <w:b/>
          <w:bCs/>
        </w:rPr>
        <w:t>La Yesca, Nayarit</w:t>
      </w:r>
      <w:r w:rsidRPr="3EE062C4">
        <w:rPr>
          <w:rFonts w:ascii="Arial" w:eastAsia="Arial" w:hAnsi="Arial" w:cs="Arial"/>
        </w:rPr>
        <w:t xml:space="preserve">. En el mapa 1 se presentan enunciadas las </w:t>
      </w:r>
      <w:r w:rsidR="00450266" w:rsidRPr="3EE062C4">
        <w:rPr>
          <w:rFonts w:ascii="Arial" w:eastAsia="Arial" w:hAnsi="Arial" w:cs="Arial"/>
        </w:rPr>
        <w:t>4</w:t>
      </w:r>
      <w:r w:rsidRPr="3EE062C4">
        <w:rPr>
          <w:rFonts w:ascii="Arial" w:eastAsia="Arial" w:hAnsi="Arial" w:cs="Arial"/>
        </w:rPr>
        <w:t xml:space="preserve"> entidades donde habrá elecciones extraordinarias.</w:t>
      </w:r>
    </w:p>
    <w:p w14:paraId="7BECB20B" w14:textId="77777777" w:rsidR="007D6437" w:rsidRPr="001B46AB" w:rsidRDefault="007D6437">
      <w:pPr>
        <w:rPr>
          <w:rFonts w:ascii="Arial" w:eastAsia="Arial" w:hAnsi="Arial" w:cs="Arial"/>
          <w:b/>
          <w:sz w:val="20"/>
          <w:szCs w:val="20"/>
        </w:rPr>
      </w:pPr>
    </w:p>
    <w:p w14:paraId="42774B41" w14:textId="77777777" w:rsidR="007D6437" w:rsidRDefault="00B84B6D">
      <w:pPr>
        <w:rPr>
          <w:rFonts w:ascii="Arial" w:eastAsia="Arial" w:hAnsi="Arial" w:cs="Arial"/>
        </w:rPr>
      </w:pPr>
      <w:r>
        <w:rPr>
          <w:rFonts w:ascii="Arial" w:eastAsia="Arial" w:hAnsi="Arial" w:cs="Arial"/>
        </w:rPr>
        <w:t>Mapa1. Entidades con elecciones extraordinarias</w:t>
      </w:r>
    </w:p>
    <w:p w14:paraId="758ECECF" w14:textId="77777777" w:rsidR="007D6437" w:rsidRDefault="00B84B6D">
      <w:pPr>
        <w:rPr>
          <w:rFonts w:ascii="Arial" w:eastAsia="Arial" w:hAnsi="Arial" w:cs="Arial"/>
        </w:rPr>
      </w:pPr>
      <w:r>
        <w:rPr>
          <w:rFonts w:ascii="Arial" w:eastAsia="Arial" w:hAnsi="Arial" w:cs="Arial"/>
          <w:noProof/>
          <w:lang w:val="es-MX"/>
        </w:rPr>
        <w:drawing>
          <wp:inline distT="114300" distB="114300" distL="114300" distR="114300" wp14:anchorId="453D8A43" wp14:editId="7548709D">
            <wp:extent cx="4312118" cy="3493971"/>
            <wp:effectExtent l="0" t="0" r="635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338601" cy="3515429"/>
                    </a:xfrm>
                    <a:prstGeom prst="rect">
                      <a:avLst/>
                    </a:prstGeom>
                    <a:ln/>
                  </pic:spPr>
                </pic:pic>
              </a:graphicData>
            </a:graphic>
          </wp:inline>
        </w:drawing>
      </w:r>
    </w:p>
    <w:p w14:paraId="53DE26F7" w14:textId="77777777" w:rsidR="001B46AB" w:rsidRPr="001B46AB" w:rsidRDefault="001B46AB">
      <w:pPr>
        <w:spacing w:line="360" w:lineRule="auto"/>
        <w:jc w:val="both"/>
        <w:rPr>
          <w:rFonts w:ascii="Arial" w:eastAsia="Arial" w:hAnsi="Arial" w:cs="Arial"/>
          <w:b/>
          <w:sz w:val="21"/>
          <w:szCs w:val="21"/>
        </w:rPr>
      </w:pPr>
    </w:p>
    <w:p w14:paraId="283FC9E5" w14:textId="77777777" w:rsidR="001B46AB" w:rsidRDefault="001B46AB">
      <w:pPr>
        <w:spacing w:line="360" w:lineRule="auto"/>
        <w:jc w:val="both"/>
        <w:rPr>
          <w:rFonts w:ascii="Arial" w:eastAsia="Arial" w:hAnsi="Arial" w:cs="Arial"/>
          <w:b/>
          <w:sz w:val="32"/>
          <w:szCs w:val="32"/>
        </w:rPr>
      </w:pPr>
    </w:p>
    <w:p w14:paraId="02A0BF02" w14:textId="1FD778BE" w:rsidR="007D6437" w:rsidRDefault="00B84B6D">
      <w:pPr>
        <w:spacing w:line="360" w:lineRule="auto"/>
        <w:jc w:val="both"/>
        <w:rPr>
          <w:rFonts w:ascii="Arial" w:eastAsia="Arial" w:hAnsi="Arial" w:cs="Arial"/>
          <w:b/>
          <w:sz w:val="32"/>
          <w:szCs w:val="32"/>
        </w:rPr>
      </w:pPr>
      <w:r>
        <w:rPr>
          <w:rFonts w:ascii="Arial" w:eastAsia="Arial" w:hAnsi="Arial" w:cs="Arial"/>
          <w:b/>
          <w:sz w:val="32"/>
          <w:szCs w:val="32"/>
        </w:rPr>
        <w:lastRenderedPageBreak/>
        <w:t>Datos electorales de municipios y comunidades con elecciones extraordinarias</w:t>
      </w:r>
    </w:p>
    <w:p w14:paraId="6BCC611A" w14:textId="77777777" w:rsidR="007D6437" w:rsidRDefault="007D6437">
      <w:pPr>
        <w:spacing w:line="360" w:lineRule="auto"/>
        <w:jc w:val="both"/>
        <w:rPr>
          <w:rFonts w:ascii="Arial" w:eastAsia="Arial" w:hAnsi="Arial" w:cs="Arial"/>
          <w:b/>
        </w:rPr>
      </w:pPr>
    </w:p>
    <w:p w14:paraId="1AB61730" w14:textId="77777777" w:rsidR="007D6437" w:rsidRDefault="00B84B6D">
      <w:pPr>
        <w:spacing w:line="360" w:lineRule="auto"/>
        <w:jc w:val="both"/>
        <w:rPr>
          <w:rFonts w:ascii="Arial" w:eastAsia="Arial" w:hAnsi="Arial" w:cs="Arial"/>
        </w:rPr>
      </w:pPr>
      <w:r>
        <w:rPr>
          <w:rFonts w:ascii="Arial" w:eastAsia="Arial" w:hAnsi="Arial" w:cs="Arial"/>
        </w:rPr>
        <w:t xml:space="preserve">En </w:t>
      </w:r>
      <w:r>
        <w:rPr>
          <w:rFonts w:ascii="Arial" w:eastAsia="Arial" w:hAnsi="Arial" w:cs="Arial"/>
          <w:b/>
        </w:rPr>
        <w:t>San Pedro Tlaquepaque, Jalisco</w:t>
      </w:r>
      <w:r>
        <w:rPr>
          <w:rFonts w:ascii="Arial" w:eastAsia="Arial" w:hAnsi="Arial" w:cs="Arial"/>
        </w:rPr>
        <w:t xml:space="preserve">, la lista nominal utilizada el día de jornada electoral del 6 de junio estuvo conformada por 492,996 </w:t>
      </w:r>
      <w:proofErr w:type="gramStart"/>
      <w:r>
        <w:rPr>
          <w:rFonts w:ascii="Arial" w:eastAsia="Arial" w:hAnsi="Arial" w:cs="Arial"/>
        </w:rPr>
        <w:t>ciudadanos y ciudadanas</w:t>
      </w:r>
      <w:proofErr w:type="gramEnd"/>
      <w:r>
        <w:rPr>
          <w:rFonts w:ascii="Arial" w:eastAsia="Arial" w:hAnsi="Arial" w:cs="Arial"/>
        </w:rPr>
        <w:t>, distribuidos en 208 secciones, en este sentido para la elección ordinaria fue aprobada la instalación de 759 casillas.</w:t>
      </w:r>
    </w:p>
    <w:p w14:paraId="56A456D7" w14:textId="77777777" w:rsidR="007D6437" w:rsidRDefault="007D6437">
      <w:pPr>
        <w:rPr>
          <w:rFonts w:ascii="Arial" w:eastAsia="Arial" w:hAnsi="Arial" w:cs="Arial"/>
        </w:rPr>
      </w:pPr>
    </w:p>
    <w:p w14:paraId="79A45E1A" w14:textId="77777777" w:rsidR="007D6437" w:rsidRDefault="007D6437">
      <w:pPr>
        <w:spacing w:line="360" w:lineRule="auto"/>
        <w:jc w:val="both"/>
        <w:rPr>
          <w:rFonts w:ascii="Arial" w:eastAsia="Arial" w:hAnsi="Arial" w:cs="Arial"/>
          <w:b/>
          <w:highlight w:val="yellow"/>
        </w:rPr>
      </w:pPr>
    </w:p>
    <w:p w14:paraId="31BB1025" w14:textId="77777777" w:rsidR="007D6437" w:rsidRDefault="00B84B6D">
      <w:pPr>
        <w:spacing w:line="360" w:lineRule="auto"/>
        <w:jc w:val="both"/>
        <w:rPr>
          <w:rFonts w:ascii="Arial" w:eastAsia="Arial" w:hAnsi="Arial" w:cs="Arial"/>
          <w:b/>
        </w:rPr>
      </w:pPr>
      <w:r>
        <w:rPr>
          <w:rFonts w:ascii="Arial" w:eastAsia="Arial" w:hAnsi="Arial" w:cs="Arial"/>
          <w:b/>
        </w:rPr>
        <w:t>Mapa 2. Ubicación del municipio San Pedro Tlaquepaque, Jalisco.</w:t>
      </w:r>
    </w:p>
    <w:p w14:paraId="7067294A" w14:textId="77777777" w:rsidR="007D6437" w:rsidRDefault="00B84B6D">
      <w:pPr>
        <w:spacing w:line="360" w:lineRule="auto"/>
        <w:jc w:val="both"/>
        <w:rPr>
          <w:rFonts w:ascii="Arial" w:eastAsia="Arial" w:hAnsi="Arial" w:cs="Arial"/>
          <w:b/>
        </w:rPr>
      </w:pPr>
      <w:r>
        <w:rPr>
          <w:rFonts w:ascii="Arial" w:eastAsia="Arial" w:hAnsi="Arial" w:cs="Arial"/>
          <w:b/>
          <w:noProof/>
          <w:lang w:val="es-MX"/>
        </w:rPr>
        <w:drawing>
          <wp:inline distT="114300" distB="114300" distL="114300" distR="114300" wp14:anchorId="19CEEBA1" wp14:editId="3232331D">
            <wp:extent cx="3357811" cy="2848292"/>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357811" cy="2848292"/>
                    </a:xfrm>
                    <a:prstGeom prst="rect">
                      <a:avLst/>
                    </a:prstGeom>
                    <a:ln/>
                  </pic:spPr>
                </pic:pic>
              </a:graphicData>
            </a:graphic>
          </wp:inline>
        </w:drawing>
      </w:r>
    </w:p>
    <w:p w14:paraId="40A7F185" w14:textId="77777777" w:rsidR="007D6437" w:rsidRDefault="007D6437">
      <w:pPr>
        <w:spacing w:line="360" w:lineRule="auto"/>
        <w:jc w:val="both"/>
        <w:rPr>
          <w:rFonts w:ascii="Arial" w:eastAsia="Arial" w:hAnsi="Arial" w:cs="Arial"/>
          <w:b/>
        </w:rPr>
      </w:pPr>
    </w:p>
    <w:p w14:paraId="05E95C0D" w14:textId="05C16159" w:rsidR="007D6437" w:rsidRDefault="00B84B6D">
      <w:pPr>
        <w:spacing w:line="360" w:lineRule="auto"/>
        <w:jc w:val="both"/>
        <w:rPr>
          <w:rFonts w:ascii="Arial" w:eastAsia="Arial" w:hAnsi="Arial" w:cs="Arial"/>
        </w:rPr>
      </w:pPr>
      <w:r>
        <w:rPr>
          <w:rFonts w:ascii="Arial" w:eastAsia="Arial" w:hAnsi="Arial" w:cs="Arial"/>
        </w:rPr>
        <w:t xml:space="preserve">En </w:t>
      </w:r>
      <w:proofErr w:type="spellStart"/>
      <w:r>
        <w:rPr>
          <w:rFonts w:ascii="Arial" w:eastAsia="Arial" w:hAnsi="Arial" w:cs="Arial"/>
          <w:b/>
        </w:rPr>
        <w:t>Iliatenco</w:t>
      </w:r>
      <w:proofErr w:type="spellEnd"/>
      <w:r>
        <w:rPr>
          <w:rFonts w:ascii="Arial" w:eastAsia="Arial" w:hAnsi="Arial" w:cs="Arial"/>
          <w:b/>
        </w:rPr>
        <w:t>, Guerrero</w:t>
      </w:r>
      <w:r>
        <w:rPr>
          <w:rFonts w:ascii="Arial" w:eastAsia="Arial" w:hAnsi="Arial" w:cs="Arial"/>
        </w:rPr>
        <w:t xml:space="preserve"> la lista nominal aprobada para el día de jornada electoral del 6 de junio fue de 7,108 </w:t>
      </w:r>
      <w:proofErr w:type="gramStart"/>
      <w:r>
        <w:rPr>
          <w:rFonts w:ascii="Arial" w:eastAsia="Arial" w:hAnsi="Arial" w:cs="Arial"/>
        </w:rPr>
        <w:t>ciudadanos y ciudadanas</w:t>
      </w:r>
      <w:proofErr w:type="gramEnd"/>
      <w:r>
        <w:rPr>
          <w:rFonts w:ascii="Arial" w:eastAsia="Arial" w:hAnsi="Arial" w:cs="Arial"/>
        </w:rPr>
        <w:t xml:space="preserve">, distribuidos en 6 secciones, </w:t>
      </w:r>
      <w:r w:rsidR="00450266">
        <w:rPr>
          <w:rFonts w:ascii="Arial" w:eastAsia="Arial" w:hAnsi="Arial" w:cs="Arial"/>
        </w:rPr>
        <w:t>por lo que</w:t>
      </w:r>
      <w:r>
        <w:rPr>
          <w:rFonts w:ascii="Arial" w:eastAsia="Arial" w:hAnsi="Arial" w:cs="Arial"/>
        </w:rPr>
        <w:t xml:space="preserve"> para la elección ordinaria fue aprobada la instalación de 14 casillas.</w:t>
      </w:r>
    </w:p>
    <w:p w14:paraId="300CFF39" w14:textId="0871CFC4" w:rsidR="007D6437" w:rsidRDefault="00B84B6D">
      <w:pPr>
        <w:spacing w:line="360" w:lineRule="auto"/>
        <w:jc w:val="both"/>
        <w:rPr>
          <w:rFonts w:ascii="Arial" w:eastAsia="Arial" w:hAnsi="Arial" w:cs="Arial"/>
          <w:b/>
        </w:rPr>
      </w:pPr>
      <w:r>
        <w:rPr>
          <w:rFonts w:ascii="Arial" w:eastAsia="Arial" w:hAnsi="Arial" w:cs="Arial"/>
          <w:b/>
        </w:rPr>
        <w:t xml:space="preserve">Mapa 3. Ubicación del municipio </w:t>
      </w:r>
      <w:proofErr w:type="spellStart"/>
      <w:r>
        <w:rPr>
          <w:rFonts w:ascii="Arial" w:eastAsia="Arial" w:hAnsi="Arial" w:cs="Arial"/>
          <w:b/>
        </w:rPr>
        <w:t>Iliatenco</w:t>
      </w:r>
      <w:proofErr w:type="spellEnd"/>
      <w:r>
        <w:rPr>
          <w:rFonts w:ascii="Arial" w:eastAsia="Arial" w:hAnsi="Arial" w:cs="Arial"/>
          <w:b/>
        </w:rPr>
        <w:t>, Guerrero.</w:t>
      </w:r>
    </w:p>
    <w:p w14:paraId="7DA7F808" w14:textId="77777777" w:rsidR="007D6437" w:rsidRDefault="00B84B6D">
      <w:pPr>
        <w:spacing w:line="360" w:lineRule="auto"/>
        <w:jc w:val="both"/>
        <w:rPr>
          <w:rFonts w:ascii="Arial" w:eastAsia="Arial" w:hAnsi="Arial" w:cs="Arial"/>
        </w:rPr>
      </w:pPr>
      <w:r>
        <w:rPr>
          <w:rFonts w:ascii="Arial" w:eastAsia="Arial" w:hAnsi="Arial" w:cs="Arial"/>
          <w:noProof/>
          <w:lang w:val="es-MX"/>
        </w:rPr>
        <w:drawing>
          <wp:inline distT="114300" distB="114300" distL="114300" distR="114300" wp14:anchorId="4ADFBF25" wp14:editId="04B4BF98">
            <wp:extent cx="2419350" cy="1786255"/>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b="34428"/>
                    <a:stretch>
                      <a:fillRect/>
                    </a:stretch>
                  </pic:blipFill>
                  <pic:spPr>
                    <a:xfrm>
                      <a:off x="0" y="0"/>
                      <a:ext cx="2419350" cy="1786255"/>
                    </a:xfrm>
                    <a:prstGeom prst="rect">
                      <a:avLst/>
                    </a:prstGeom>
                    <a:ln/>
                  </pic:spPr>
                </pic:pic>
              </a:graphicData>
            </a:graphic>
          </wp:inline>
        </w:drawing>
      </w:r>
    </w:p>
    <w:p w14:paraId="2FE3524E" w14:textId="77777777" w:rsidR="007D6437" w:rsidRDefault="007D6437">
      <w:pPr>
        <w:spacing w:line="360" w:lineRule="auto"/>
        <w:jc w:val="both"/>
        <w:rPr>
          <w:rFonts w:ascii="Arial" w:eastAsia="Arial" w:hAnsi="Arial" w:cs="Arial"/>
        </w:rPr>
      </w:pPr>
    </w:p>
    <w:p w14:paraId="3ED93681" w14:textId="77777777" w:rsidR="007D6437" w:rsidRDefault="007D6437">
      <w:pPr>
        <w:spacing w:line="360" w:lineRule="auto"/>
        <w:jc w:val="both"/>
        <w:rPr>
          <w:rFonts w:ascii="Arial" w:eastAsia="Arial" w:hAnsi="Arial" w:cs="Arial"/>
        </w:rPr>
      </w:pPr>
    </w:p>
    <w:p w14:paraId="2E0CC73C" w14:textId="77777777" w:rsidR="007D6437" w:rsidRDefault="00B84B6D">
      <w:pPr>
        <w:spacing w:line="360" w:lineRule="auto"/>
        <w:jc w:val="both"/>
        <w:rPr>
          <w:rFonts w:ascii="Arial" w:eastAsia="Arial" w:hAnsi="Arial" w:cs="Arial"/>
        </w:rPr>
      </w:pPr>
      <w:r>
        <w:rPr>
          <w:rFonts w:ascii="Arial" w:eastAsia="Arial" w:hAnsi="Arial" w:cs="Arial"/>
        </w:rPr>
        <w:t>En</w:t>
      </w:r>
      <w:r>
        <w:rPr>
          <w:rFonts w:ascii="Arial" w:eastAsia="Arial" w:hAnsi="Arial" w:cs="Arial"/>
          <w:b/>
        </w:rPr>
        <w:t xml:space="preserve"> los 5 municipios donde habrá elección extraordinaria en las comunidades de Tlaxcala, </w:t>
      </w:r>
      <w:r>
        <w:rPr>
          <w:rFonts w:ascii="Arial" w:eastAsia="Arial" w:hAnsi="Arial" w:cs="Arial"/>
        </w:rPr>
        <w:t xml:space="preserve">la lista nominal utilizada el día de jornada electoral del 6 de junio estuvo conformada por 4,174 </w:t>
      </w:r>
      <w:proofErr w:type="gramStart"/>
      <w:r>
        <w:rPr>
          <w:rFonts w:ascii="Arial" w:eastAsia="Arial" w:hAnsi="Arial" w:cs="Arial"/>
        </w:rPr>
        <w:t>ciudadanos y ciudadanas</w:t>
      </w:r>
      <w:proofErr w:type="gramEnd"/>
      <w:r>
        <w:rPr>
          <w:rFonts w:ascii="Arial" w:eastAsia="Arial" w:hAnsi="Arial" w:cs="Arial"/>
        </w:rPr>
        <w:t>, distribuidos en 5 secciones, en este sentido para la elección ordinaria fue aprobada la instalación de 13 casillas.</w:t>
      </w:r>
    </w:p>
    <w:p w14:paraId="3B441081" w14:textId="77777777" w:rsidR="007D6437" w:rsidRDefault="007D6437">
      <w:pPr>
        <w:rPr>
          <w:rFonts w:ascii="Arial" w:eastAsia="Arial" w:hAnsi="Arial" w:cs="Arial"/>
        </w:rPr>
      </w:pPr>
    </w:p>
    <w:p w14:paraId="3D39F82F" w14:textId="77777777" w:rsidR="007D6437" w:rsidRDefault="00B84B6D">
      <w:pPr>
        <w:spacing w:line="360" w:lineRule="auto"/>
        <w:jc w:val="both"/>
        <w:rPr>
          <w:rFonts w:ascii="Arial" w:eastAsia="Arial" w:hAnsi="Arial" w:cs="Arial"/>
          <w:b/>
        </w:rPr>
      </w:pPr>
      <w:r>
        <w:rPr>
          <w:rFonts w:ascii="Arial" w:eastAsia="Arial" w:hAnsi="Arial" w:cs="Arial"/>
          <w:b/>
        </w:rPr>
        <w:t>Tabla 1. Datos electorales de las comunidades de Tlaxcala con elecciones extraordinarias.</w:t>
      </w:r>
    </w:p>
    <w:p w14:paraId="73F2FC50" w14:textId="77777777" w:rsidR="007D6437" w:rsidRDefault="007D6437">
      <w:pPr>
        <w:rPr>
          <w:rFonts w:ascii="Arial" w:eastAsia="Arial" w:hAnsi="Arial" w:cs="Arial"/>
        </w:rPr>
      </w:pPr>
    </w:p>
    <w:tbl>
      <w:tblPr>
        <w:tblW w:w="8512"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1831"/>
        <w:gridCol w:w="2461"/>
        <w:gridCol w:w="1623"/>
        <w:gridCol w:w="1313"/>
        <w:gridCol w:w="1284"/>
      </w:tblGrid>
      <w:tr w:rsidR="007D6437" w14:paraId="7E398899" w14:textId="77777777">
        <w:trPr>
          <w:trHeight w:val="415"/>
        </w:trPr>
        <w:tc>
          <w:tcPr>
            <w:tcW w:w="1830" w:type="dxa"/>
            <w:tcBorders>
              <w:top w:val="single" w:sz="6" w:space="0" w:color="000000"/>
              <w:left w:val="single" w:sz="6" w:space="0" w:color="000000"/>
              <w:bottom w:val="single" w:sz="6" w:space="0" w:color="000000"/>
              <w:right w:val="single" w:sz="6" w:space="0" w:color="000000"/>
            </w:tcBorders>
            <w:shd w:val="clear" w:color="auto" w:fill="FF3398"/>
            <w:tcMar>
              <w:top w:w="20" w:type="dxa"/>
              <w:left w:w="20" w:type="dxa"/>
              <w:bottom w:w="100" w:type="dxa"/>
              <w:right w:w="20" w:type="dxa"/>
            </w:tcMar>
            <w:vAlign w:val="bottom"/>
          </w:tcPr>
          <w:p w14:paraId="4BC66FB7" w14:textId="77777777" w:rsidR="007D6437" w:rsidRDefault="00B84B6D">
            <w:pPr>
              <w:widowControl w:val="0"/>
              <w:pBdr>
                <w:top w:val="nil"/>
                <w:left w:val="nil"/>
                <w:bottom w:val="nil"/>
                <w:right w:val="nil"/>
                <w:between w:val="nil"/>
              </w:pBdr>
              <w:spacing w:line="276" w:lineRule="auto"/>
              <w:jc w:val="center"/>
              <w:rPr>
                <w:rFonts w:ascii="Arial" w:eastAsia="Arial" w:hAnsi="Arial" w:cs="Arial"/>
                <w:sz w:val="20"/>
                <w:szCs w:val="20"/>
              </w:rPr>
            </w:pPr>
            <w:r>
              <w:rPr>
                <w:rFonts w:ascii="Arial" w:eastAsia="Arial" w:hAnsi="Arial" w:cs="Arial"/>
                <w:b/>
                <w:color w:val="FFFFFF"/>
                <w:sz w:val="20"/>
                <w:szCs w:val="20"/>
              </w:rPr>
              <w:t>Municipio</w:t>
            </w:r>
          </w:p>
        </w:tc>
        <w:tc>
          <w:tcPr>
            <w:tcW w:w="2460" w:type="dxa"/>
            <w:tcBorders>
              <w:top w:val="single" w:sz="6" w:space="0" w:color="000000"/>
              <w:left w:val="nil"/>
              <w:bottom w:val="single" w:sz="6" w:space="0" w:color="000000"/>
              <w:right w:val="single" w:sz="6" w:space="0" w:color="000000"/>
            </w:tcBorders>
            <w:shd w:val="clear" w:color="auto" w:fill="FF3398"/>
            <w:tcMar>
              <w:top w:w="20" w:type="dxa"/>
              <w:left w:w="20" w:type="dxa"/>
              <w:bottom w:w="100" w:type="dxa"/>
              <w:right w:w="20" w:type="dxa"/>
            </w:tcMar>
            <w:vAlign w:val="bottom"/>
          </w:tcPr>
          <w:p w14:paraId="16B893A1" w14:textId="77777777" w:rsidR="007D6437" w:rsidRDefault="00B84B6D">
            <w:pPr>
              <w:widowControl w:val="0"/>
              <w:pBdr>
                <w:top w:val="nil"/>
                <w:left w:val="nil"/>
                <w:bottom w:val="nil"/>
                <w:right w:val="nil"/>
                <w:between w:val="nil"/>
              </w:pBdr>
              <w:spacing w:line="276" w:lineRule="auto"/>
              <w:jc w:val="center"/>
              <w:rPr>
                <w:rFonts w:ascii="Arial" w:eastAsia="Arial" w:hAnsi="Arial" w:cs="Arial"/>
                <w:sz w:val="20"/>
                <w:szCs w:val="20"/>
              </w:rPr>
            </w:pPr>
            <w:r>
              <w:rPr>
                <w:rFonts w:ascii="Arial" w:eastAsia="Arial" w:hAnsi="Arial" w:cs="Arial"/>
                <w:b/>
                <w:color w:val="FFFFFF"/>
                <w:sz w:val="20"/>
                <w:szCs w:val="20"/>
              </w:rPr>
              <w:t>Comunidad</w:t>
            </w:r>
          </w:p>
        </w:tc>
        <w:tc>
          <w:tcPr>
            <w:tcW w:w="1623" w:type="dxa"/>
            <w:tcBorders>
              <w:top w:val="single" w:sz="6" w:space="0" w:color="000000"/>
              <w:left w:val="nil"/>
              <w:bottom w:val="single" w:sz="6" w:space="0" w:color="000000"/>
              <w:right w:val="single" w:sz="6" w:space="0" w:color="000000"/>
            </w:tcBorders>
            <w:shd w:val="clear" w:color="auto" w:fill="FF3398"/>
            <w:tcMar>
              <w:top w:w="20" w:type="dxa"/>
              <w:left w:w="20" w:type="dxa"/>
              <w:bottom w:w="100" w:type="dxa"/>
              <w:right w:w="20" w:type="dxa"/>
            </w:tcMar>
            <w:vAlign w:val="center"/>
          </w:tcPr>
          <w:p w14:paraId="42043A4A" w14:textId="77777777" w:rsidR="007D6437" w:rsidRDefault="00B84B6D">
            <w:pPr>
              <w:jc w:val="center"/>
              <w:rPr>
                <w:rFonts w:ascii="Arial" w:eastAsia="Arial" w:hAnsi="Arial" w:cs="Arial"/>
                <w:sz w:val="20"/>
                <w:szCs w:val="20"/>
              </w:rPr>
            </w:pPr>
            <w:r>
              <w:rPr>
                <w:rFonts w:ascii="Arial" w:eastAsia="Arial" w:hAnsi="Arial" w:cs="Arial"/>
                <w:b/>
                <w:color w:val="FFFFFF"/>
                <w:sz w:val="20"/>
                <w:szCs w:val="20"/>
              </w:rPr>
              <w:t>Lista nominal</w:t>
            </w:r>
          </w:p>
        </w:tc>
        <w:tc>
          <w:tcPr>
            <w:tcW w:w="1313" w:type="dxa"/>
            <w:tcBorders>
              <w:top w:val="single" w:sz="6" w:space="0" w:color="000000"/>
              <w:left w:val="nil"/>
              <w:bottom w:val="single" w:sz="6" w:space="0" w:color="000000"/>
              <w:right w:val="single" w:sz="6" w:space="0" w:color="000000"/>
            </w:tcBorders>
            <w:shd w:val="clear" w:color="auto" w:fill="FF3398"/>
            <w:tcMar>
              <w:top w:w="20" w:type="dxa"/>
              <w:left w:w="20" w:type="dxa"/>
              <w:bottom w:w="100" w:type="dxa"/>
              <w:right w:w="20" w:type="dxa"/>
            </w:tcMar>
            <w:vAlign w:val="center"/>
          </w:tcPr>
          <w:p w14:paraId="373D0891" w14:textId="77777777" w:rsidR="007D6437" w:rsidRDefault="00B84B6D">
            <w:pPr>
              <w:jc w:val="center"/>
              <w:rPr>
                <w:rFonts w:ascii="Arial" w:eastAsia="Arial" w:hAnsi="Arial" w:cs="Arial"/>
                <w:sz w:val="20"/>
                <w:szCs w:val="20"/>
              </w:rPr>
            </w:pPr>
            <w:r>
              <w:rPr>
                <w:rFonts w:ascii="Arial" w:eastAsia="Arial" w:hAnsi="Arial" w:cs="Arial"/>
                <w:b/>
                <w:color w:val="FFFFFF"/>
                <w:sz w:val="20"/>
                <w:szCs w:val="20"/>
              </w:rPr>
              <w:t>Secciones</w:t>
            </w:r>
          </w:p>
        </w:tc>
        <w:tc>
          <w:tcPr>
            <w:tcW w:w="1284" w:type="dxa"/>
            <w:tcBorders>
              <w:top w:val="single" w:sz="6" w:space="0" w:color="000000"/>
              <w:left w:val="nil"/>
              <w:bottom w:val="single" w:sz="6" w:space="0" w:color="000000"/>
              <w:right w:val="single" w:sz="6" w:space="0" w:color="000000"/>
            </w:tcBorders>
            <w:shd w:val="clear" w:color="auto" w:fill="FF3398"/>
            <w:tcMar>
              <w:top w:w="20" w:type="dxa"/>
              <w:left w:w="20" w:type="dxa"/>
              <w:bottom w:w="100" w:type="dxa"/>
              <w:right w:w="20" w:type="dxa"/>
            </w:tcMar>
            <w:vAlign w:val="center"/>
          </w:tcPr>
          <w:p w14:paraId="3B7E7ACB" w14:textId="77777777" w:rsidR="007D6437" w:rsidRDefault="00B84B6D">
            <w:pPr>
              <w:jc w:val="center"/>
              <w:rPr>
                <w:rFonts w:ascii="Arial" w:eastAsia="Arial" w:hAnsi="Arial" w:cs="Arial"/>
                <w:sz w:val="20"/>
                <w:szCs w:val="20"/>
              </w:rPr>
            </w:pPr>
            <w:r>
              <w:rPr>
                <w:rFonts w:ascii="Arial" w:eastAsia="Arial" w:hAnsi="Arial" w:cs="Arial"/>
                <w:b/>
                <w:color w:val="FFFFFF"/>
                <w:sz w:val="20"/>
                <w:szCs w:val="20"/>
              </w:rPr>
              <w:t>Casillas</w:t>
            </w:r>
          </w:p>
        </w:tc>
      </w:tr>
      <w:tr w:rsidR="007D6437" w14:paraId="2D65B0C0" w14:textId="77777777">
        <w:trPr>
          <w:trHeight w:val="570"/>
        </w:trPr>
        <w:tc>
          <w:tcPr>
            <w:tcW w:w="183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center"/>
          </w:tcPr>
          <w:p w14:paraId="003A4109" w14:textId="77777777" w:rsidR="007D6437" w:rsidRDefault="00B84B6D">
            <w:pPr>
              <w:rPr>
                <w:rFonts w:ascii="Arial" w:eastAsia="Arial" w:hAnsi="Arial" w:cs="Arial"/>
                <w:sz w:val="20"/>
                <w:szCs w:val="20"/>
              </w:rPr>
            </w:pPr>
            <w:proofErr w:type="spellStart"/>
            <w:r>
              <w:rPr>
                <w:rFonts w:ascii="Arial" w:eastAsia="Arial" w:hAnsi="Arial" w:cs="Arial"/>
                <w:sz w:val="20"/>
                <w:szCs w:val="20"/>
              </w:rPr>
              <w:t>Atlangatepec</w:t>
            </w:r>
            <w:proofErr w:type="spellEnd"/>
          </w:p>
        </w:tc>
        <w:tc>
          <w:tcPr>
            <w:tcW w:w="2460"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55DD95AA" w14:textId="77777777" w:rsidR="007D6437" w:rsidRDefault="00B84B6D">
            <w:pPr>
              <w:widowControl w:val="0"/>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b/>
                <w:sz w:val="20"/>
                <w:szCs w:val="20"/>
              </w:rPr>
              <w:t>Colonia Agrícola San Luis</w:t>
            </w:r>
          </w:p>
        </w:tc>
        <w:tc>
          <w:tcPr>
            <w:tcW w:w="1623"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30C378B8" w14:textId="77777777" w:rsidR="007D6437" w:rsidRDefault="00B84B6D">
            <w:pPr>
              <w:jc w:val="center"/>
              <w:rPr>
                <w:rFonts w:ascii="Arial" w:eastAsia="Arial" w:hAnsi="Arial" w:cs="Arial"/>
                <w:sz w:val="20"/>
                <w:szCs w:val="20"/>
              </w:rPr>
            </w:pPr>
            <w:r>
              <w:rPr>
                <w:rFonts w:ascii="Arial" w:eastAsia="Arial" w:hAnsi="Arial" w:cs="Arial"/>
                <w:sz w:val="20"/>
                <w:szCs w:val="20"/>
              </w:rPr>
              <w:t>122</w:t>
            </w:r>
          </w:p>
        </w:tc>
        <w:tc>
          <w:tcPr>
            <w:tcW w:w="1313"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55FB0A87" w14:textId="77777777" w:rsidR="007D6437" w:rsidRDefault="00B84B6D">
            <w:pPr>
              <w:jc w:val="center"/>
              <w:rPr>
                <w:rFonts w:ascii="Arial" w:eastAsia="Arial" w:hAnsi="Arial" w:cs="Arial"/>
                <w:sz w:val="20"/>
                <w:szCs w:val="20"/>
              </w:rPr>
            </w:pPr>
            <w:r>
              <w:rPr>
                <w:rFonts w:ascii="Arial" w:eastAsia="Arial" w:hAnsi="Arial" w:cs="Arial"/>
                <w:sz w:val="20"/>
                <w:szCs w:val="20"/>
              </w:rPr>
              <w:t>1</w:t>
            </w:r>
          </w:p>
        </w:tc>
        <w:tc>
          <w:tcPr>
            <w:tcW w:w="1284"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1ACFB529" w14:textId="77777777" w:rsidR="007D6437" w:rsidRDefault="00B84B6D">
            <w:pPr>
              <w:jc w:val="center"/>
              <w:rPr>
                <w:rFonts w:ascii="Arial" w:eastAsia="Arial" w:hAnsi="Arial" w:cs="Arial"/>
                <w:sz w:val="20"/>
                <w:szCs w:val="20"/>
              </w:rPr>
            </w:pPr>
            <w:r>
              <w:rPr>
                <w:rFonts w:ascii="Arial" w:eastAsia="Arial" w:hAnsi="Arial" w:cs="Arial"/>
                <w:sz w:val="20"/>
                <w:szCs w:val="20"/>
              </w:rPr>
              <w:t>1</w:t>
            </w:r>
          </w:p>
        </w:tc>
      </w:tr>
      <w:tr w:rsidR="007D6437" w14:paraId="0B044296" w14:textId="77777777">
        <w:trPr>
          <w:trHeight w:val="645"/>
        </w:trPr>
        <w:tc>
          <w:tcPr>
            <w:tcW w:w="183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center"/>
          </w:tcPr>
          <w:p w14:paraId="313A7AD6" w14:textId="77777777" w:rsidR="007D6437" w:rsidRDefault="00B84B6D">
            <w:pPr>
              <w:rPr>
                <w:rFonts w:ascii="Arial" w:eastAsia="Arial" w:hAnsi="Arial" w:cs="Arial"/>
                <w:sz w:val="20"/>
                <w:szCs w:val="20"/>
              </w:rPr>
            </w:pPr>
            <w:proofErr w:type="spellStart"/>
            <w:r>
              <w:rPr>
                <w:rFonts w:ascii="Arial" w:eastAsia="Arial" w:hAnsi="Arial" w:cs="Arial"/>
                <w:sz w:val="20"/>
                <w:szCs w:val="20"/>
              </w:rPr>
              <w:t>Tepetitla</w:t>
            </w:r>
            <w:proofErr w:type="spellEnd"/>
            <w:r>
              <w:rPr>
                <w:rFonts w:ascii="Arial" w:eastAsia="Arial" w:hAnsi="Arial" w:cs="Arial"/>
                <w:sz w:val="20"/>
                <w:szCs w:val="20"/>
              </w:rPr>
              <w:t xml:space="preserve"> de Lardizábal</w:t>
            </w:r>
          </w:p>
        </w:tc>
        <w:tc>
          <w:tcPr>
            <w:tcW w:w="2460"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2B87295A" w14:textId="77777777" w:rsidR="007D6437" w:rsidRDefault="00B84B6D">
            <w:pPr>
              <w:widowControl w:val="0"/>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b/>
                <w:sz w:val="20"/>
                <w:szCs w:val="20"/>
              </w:rPr>
              <w:t>Guadalupe Victoria</w:t>
            </w:r>
          </w:p>
        </w:tc>
        <w:tc>
          <w:tcPr>
            <w:tcW w:w="1623"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7B4A31B7" w14:textId="77777777" w:rsidR="007D6437" w:rsidRDefault="00B84B6D">
            <w:pPr>
              <w:jc w:val="center"/>
              <w:rPr>
                <w:rFonts w:ascii="Arial" w:eastAsia="Arial" w:hAnsi="Arial" w:cs="Arial"/>
                <w:sz w:val="20"/>
                <w:szCs w:val="20"/>
              </w:rPr>
            </w:pPr>
            <w:r>
              <w:rPr>
                <w:rFonts w:ascii="Arial" w:eastAsia="Arial" w:hAnsi="Arial" w:cs="Arial"/>
                <w:sz w:val="20"/>
                <w:szCs w:val="20"/>
              </w:rPr>
              <w:t>649</w:t>
            </w:r>
          </w:p>
        </w:tc>
        <w:tc>
          <w:tcPr>
            <w:tcW w:w="1313"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68623962" w14:textId="77777777" w:rsidR="007D6437" w:rsidRDefault="00B84B6D">
            <w:pPr>
              <w:jc w:val="center"/>
              <w:rPr>
                <w:rFonts w:ascii="Arial" w:eastAsia="Arial" w:hAnsi="Arial" w:cs="Arial"/>
                <w:sz w:val="20"/>
                <w:szCs w:val="20"/>
              </w:rPr>
            </w:pPr>
            <w:r>
              <w:rPr>
                <w:rFonts w:ascii="Arial" w:eastAsia="Arial" w:hAnsi="Arial" w:cs="Arial"/>
                <w:sz w:val="20"/>
                <w:szCs w:val="20"/>
              </w:rPr>
              <w:t>1</w:t>
            </w:r>
          </w:p>
        </w:tc>
        <w:tc>
          <w:tcPr>
            <w:tcW w:w="1284"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1B4040D7" w14:textId="77777777" w:rsidR="007D6437" w:rsidRDefault="00B84B6D">
            <w:pPr>
              <w:jc w:val="center"/>
              <w:rPr>
                <w:rFonts w:ascii="Arial" w:eastAsia="Arial" w:hAnsi="Arial" w:cs="Arial"/>
                <w:sz w:val="20"/>
                <w:szCs w:val="20"/>
              </w:rPr>
            </w:pPr>
            <w:r>
              <w:rPr>
                <w:rFonts w:ascii="Arial" w:eastAsia="Arial" w:hAnsi="Arial" w:cs="Arial"/>
                <w:sz w:val="20"/>
                <w:szCs w:val="20"/>
              </w:rPr>
              <w:t>1</w:t>
            </w:r>
          </w:p>
        </w:tc>
      </w:tr>
      <w:tr w:rsidR="007D6437" w14:paraId="1CEFC94B" w14:textId="77777777">
        <w:trPr>
          <w:trHeight w:val="420"/>
        </w:trPr>
        <w:tc>
          <w:tcPr>
            <w:tcW w:w="183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center"/>
          </w:tcPr>
          <w:p w14:paraId="3D7B3D19" w14:textId="77777777" w:rsidR="007D6437" w:rsidRDefault="00B84B6D">
            <w:pPr>
              <w:rPr>
                <w:rFonts w:ascii="Arial" w:eastAsia="Arial" w:hAnsi="Arial" w:cs="Arial"/>
                <w:sz w:val="20"/>
                <w:szCs w:val="20"/>
              </w:rPr>
            </w:pPr>
            <w:proofErr w:type="spellStart"/>
            <w:r>
              <w:rPr>
                <w:rFonts w:ascii="Arial" w:eastAsia="Arial" w:hAnsi="Arial" w:cs="Arial"/>
                <w:sz w:val="20"/>
                <w:szCs w:val="20"/>
              </w:rPr>
              <w:t>Totolac</w:t>
            </w:r>
            <w:proofErr w:type="spellEnd"/>
          </w:p>
        </w:tc>
        <w:tc>
          <w:tcPr>
            <w:tcW w:w="2460"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3BE3C24C" w14:textId="77777777" w:rsidR="007D6437" w:rsidRDefault="00B84B6D">
            <w:pPr>
              <w:widowControl w:val="0"/>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b/>
                <w:sz w:val="20"/>
                <w:szCs w:val="20"/>
              </w:rPr>
              <w:t xml:space="preserve">La Candelaria </w:t>
            </w:r>
            <w:proofErr w:type="spellStart"/>
            <w:r>
              <w:rPr>
                <w:rFonts w:ascii="Arial" w:eastAsia="Arial" w:hAnsi="Arial" w:cs="Arial"/>
                <w:b/>
                <w:sz w:val="20"/>
                <w:szCs w:val="20"/>
              </w:rPr>
              <w:t>Teotlalpan</w:t>
            </w:r>
            <w:proofErr w:type="spellEnd"/>
          </w:p>
        </w:tc>
        <w:tc>
          <w:tcPr>
            <w:tcW w:w="1623"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2BA1ABC3" w14:textId="77777777" w:rsidR="007D6437" w:rsidRDefault="00B84B6D">
            <w:pPr>
              <w:jc w:val="center"/>
              <w:rPr>
                <w:rFonts w:ascii="Arial" w:eastAsia="Arial" w:hAnsi="Arial" w:cs="Arial"/>
                <w:sz w:val="20"/>
                <w:szCs w:val="20"/>
              </w:rPr>
            </w:pPr>
            <w:r>
              <w:rPr>
                <w:rFonts w:ascii="Arial" w:eastAsia="Arial" w:hAnsi="Arial" w:cs="Arial"/>
                <w:sz w:val="20"/>
                <w:szCs w:val="20"/>
              </w:rPr>
              <w:t>945</w:t>
            </w:r>
          </w:p>
        </w:tc>
        <w:tc>
          <w:tcPr>
            <w:tcW w:w="1313"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74471C9F" w14:textId="77777777" w:rsidR="007D6437" w:rsidRDefault="00B84B6D">
            <w:pPr>
              <w:jc w:val="center"/>
              <w:rPr>
                <w:rFonts w:ascii="Arial" w:eastAsia="Arial" w:hAnsi="Arial" w:cs="Arial"/>
                <w:sz w:val="20"/>
                <w:szCs w:val="20"/>
              </w:rPr>
            </w:pPr>
            <w:r>
              <w:rPr>
                <w:rFonts w:ascii="Arial" w:eastAsia="Arial" w:hAnsi="Arial" w:cs="Arial"/>
                <w:sz w:val="20"/>
                <w:szCs w:val="20"/>
              </w:rPr>
              <w:t>1</w:t>
            </w:r>
          </w:p>
        </w:tc>
        <w:tc>
          <w:tcPr>
            <w:tcW w:w="1284"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6721F639" w14:textId="77777777" w:rsidR="007D6437" w:rsidRDefault="00B84B6D">
            <w:pPr>
              <w:jc w:val="center"/>
              <w:rPr>
                <w:rFonts w:ascii="Arial" w:eastAsia="Arial" w:hAnsi="Arial" w:cs="Arial"/>
                <w:sz w:val="20"/>
                <w:szCs w:val="20"/>
              </w:rPr>
            </w:pPr>
            <w:r>
              <w:rPr>
                <w:rFonts w:ascii="Arial" w:eastAsia="Arial" w:hAnsi="Arial" w:cs="Arial"/>
                <w:sz w:val="20"/>
                <w:szCs w:val="20"/>
              </w:rPr>
              <w:t>6</w:t>
            </w:r>
          </w:p>
        </w:tc>
      </w:tr>
      <w:tr w:rsidR="007D6437" w14:paraId="355655D2" w14:textId="77777777">
        <w:trPr>
          <w:trHeight w:val="495"/>
        </w:trPr>
        <w:tc>
          <w:tcPr>
            <w:tcW w:w="183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center"/>
          </w:tcPr>
          <w:p w14:paraId="3609FAE5" w14:textId="77777777" w:rsidR="007D6437" w:rsidRDefault="00B84B6D">
            <w:pPr>
              <w:rPr>
                <w:rFonts w:ascii="Arial" w:eastAsia="Arial" w:hAnsi="Arial" w:cs="Arial"/>
                <w:sz w:val="20"/>
                <w:szCs w:val="20"/>
              </w:rPr>
            </w:pPr>
            <w:proofErr w:type="spellStart"/>
            <w:r>
              <w:rPr>
                <w:rFonts w:ascii="Arial" w:eastAsia="Arial" w:hAnsi="Arial" w:cs="Arial"/>
                <w:sz w:val="20"/>
                <w:szCs w:val="20"/>
              </w:rPr>
              <w:t>Chiautempan</w:t>
            </w:r>
            <w:proofErr w:type="spellEnd"/>
          </w:p>
        </w:tc>
        <w:tc>
          <w:tcPr>
            <w:tcW w:w="2460"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37EAE2F5" w14:textId="77777777" w:rsidR="007D6437" w:rsidRDefault="00B84B6D">
            <w:pPr>
              <w:widowControl w:val="0"/>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b/>
                <w:sz w:val="20"/>
                <w:szCs w:val="20"/>
              </w:rPr>
              <w:t>Santa Cruz Guadalupe</w:t>
            </w:r>
            <w:r>
              <w:rPr>
                <w:rFonts w:ascii="Arial" w:eastAsia="Arial" w:hAnsi="Arial" w:cs="Arial"/>
                <w:sz w:val="20"/>
                <w:szCs w:val="20"/>
              </w:rPr>
              <w:t xml:space="preserve"> </w:t>
            </w:r>
          </w:p>
        </w:tc>
        <w:tc>
          <w:tcPr>
            <w:tcW w:w="1623"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49119A95" w14:textId="77777777" w:rsidR="007D6437" w:rsidRDefault="00B84B6D">
            <w:pPr>
              <w:jc w:val="center"/>
              <w:rPr>
                <w:rFonts w:ascii="Arial" w:eastAsia="Arial" w:hAnsi="Arial" w:cs="Arial"/>
                <w:sz w:val="20"/>
                <w:szCs w:val="20"/>
              </w:rPr>
            </w:pPr>
            <w:r>
              <w:rPr>
                <w:rFonts w:ascii="Arial" w:eastAsia="Arial" w:hAnsi="Arial" w:cs="Arial"/>
                <w:sz w:val="20"/>
                <w:szCs w:val="20"/>
              </w:rPr>
              <w:t>2,285</w:t>
            </w:r>
          </w:p>
        </w:tc>
        <w:tc>
          <w:tcPr>
            <w:tcW w:w="1313"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43642E34" w14:textId="77777777" w:rsidR="007D6437" w:rsidRDefault="00B84B6D">
            <w:pPr>
              <w:jc w:val="center"/>
              <w:rPr>
                <w:rFonts w:ascii="Arial" w:eastAsia="Arial" w:hAnsi="Arial" w:cs="Arial"/>
                <w:sz w:val="20"/>
                <w:szCs w:val="20"/>
              </w:rPr>
            </w:pPr>
            <w:r>
              <w:rPr>
                <w:rFonts w:ascii="Arial" w:eastAsia="Arial" w:hAnsi="Arial" w:cs="Arial"/>
                <w:sz w:val="20"/>
                <w:szCs w:val="20"/>
              </w:rPr>
              <w:t>1</w:t>
            </w:r>
          </w:p>
        </w:tc>
        <w:tc>
          <w:tcPr>
            <w:tcW w:w="1284"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754D6631" w14:textId="77777777" w:rsidR="007D6437" w:rsidRDefault="00B84B6D">
            <w:pPr>
              <w:jc w:val="center"/>
              <w:rPr>
                <w:rFonts w:ascii="Arial" w:eastAsia="Arial" w:hAnsi="Arial" w:cs="Arial"/>
                <w:sz w:val="20"/>
                <w:szCs w:val="20"/>
              </w:rPr>
            </w:pPr>
            <w:r>
              <w:rPr>
                <w:rFonts w:ascii="Arial" w:eastAsia="Arial" w:hAnsi="Arial" w:cs="Arial"/>
                <w:sz w:val="20"/>
                <w:szCs w:val="20"/>
              </w:rPr>
              <w:t>4</w:t>
            </w:r>
          </w:p>
        </w:tc>
      </w:tr>
      <w:tr w:rsidR="007D6437" w14:paraId="4D8CEFE3" w14:textId="77777777">
        <w:trPr>
          <w:trHeight w:val="615"/>
        </w:trPr>
        <w:tc>
          <w:tcPr>
            <w:tcW w:w="1830"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center"/>
          </w:tcPr>
          <w:p w14:paraId="4C27220B" w14:textId="77777777" w:rsidR="007D6437" w:rsidRDefault="00B84B6D">
            <w:pPr>
              <w:rPr>
                <w:rFonts w:ascii="Arial" w:eastAsia="Arial" w:hAnsi="Arial" w:cs="Arial"/>
                <w:sz w:val="20"/>
                <w:szCs w:val="20"/>
              </w:rPr>
            </w:pPr>
            <w:proofErr w:type="spellStart"/>
            <w:r>
              <w:rPr>
                <w:rFonts w:ascii="Arial" w:eastAsia="Arial" w:hAnsi="Arial" w:cs="Arial"/>
                <w:sz w:val="20"/>
                <w:szCs w:val="20"/>
              </w:rPr>
              <w:t>Nanacamilpan</w:t>
            </w:r>
            <w:proofErr w:type="spellEnd"/>
            <w:r>
              <w:rPr>
                <w:rFonts w:ascii="Arial" w:eastAsia="Arial" w:hAnsi="Arial" w:cs="Arial"/>
                <w:sz w:val="20"/>
                <w:szCs w:val="20"/>
              </w:rPr>
              <w:t xml:space="preserve"> de Mariano Arista</w:t>
            </w:r>
          </w:p>
        </w:tc>
        <w:tc>
          <w:tcPr>
            <w:tcW w:w="2460"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1451E826" w14:textId="77777777" w:rsidR="007D6437" w:rsidRDefault="00B84B6D">
            <w:pPr>
              <w:widowControl w:val="0"/>
              <w:pBdr>
                <w:top w:val="nil"/>
                <w:left w:val="nil"/>
                <w:bottom w:val="nil"/>
                <w:right w:val="nil"/>
                <w:between w:val="nil"/>
              </w:pBdr>
              <w:spacing w:line="276" w:lineRule="auto"/>
              <w:rPr>
                <w:rFonts w:ascii="Arial" w:eastAsia="Arial" w:hAnsi="Arial" w:cs="Arial"/>
                <w:sz w:val="20"/>
                <w:szCs w:val="20"/>
              </w:rPr>
            </w:pPr>
            <w:proofErr w:type="spellStart"/>
            <w:r>
              <w:rPr>
                <w:rFonts w:ascii="Arial" w:eastAsia="Arial" w:hAnsi="Arial" w:cs="Arial"/>
                <w:b/>
                <w:sz w:val="20"/>
                <w:szCs w:val="20"/>
              </w:rPr>
              <w:t>Tepuente</w:t>
            </w:r>
            <w:proofErr w:type="spellEnd"/>
          </w:p>
        </w:tc>
        <w:tc>
          <w:tcPr>
            <w:tcW w:w="1623"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2543BFB7" w14:textId="77777777" w:rsidR="007D6437" w:rsidRDefault="00B84B6D">
            <w:pPr>
              <w:jc w:val="center"/>
              <w:rPr>
                <w:rFonts w:ascii="Arial" w:eastAsia="Arial" w:hAnsi="Arial" w:cs="Arial"/>
                <w:sz w:val="20"/>
                <w:szCs w:val="20"/>
              </w:rPr>
            </w:pPr>
            <w:r>
              <w:rPr>
                <w:rFonts w:ascii="Arial" w:eastAsia="Arial" w:hAnsi="Arial" w:cs="Arial"/>
                <w:sz w:val="20"/>
                <w:szCs w:val="20"/>
              </w:rPr>
              <w:t>173</w:t>
            </w:r>
          </w:p>
        </w:tc>
        <w:tc>
          <w:tcPr>
            <w:tcW w:w="1313"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331E9504" w14:textId="77777777" w:rsidR="007D6437" w:rsidRDefault="00B84B6D">
            <w:pPr>
              <w:jc w:val="center"/>
              <w:rPr>
                <w:rFonts w:ascii="Arial" w:eastAsia="Arial" w:hAnsi="Arial" w:cs="Arial"/>
                <w:sz w:val="20"/>
                <w:szCs w:val="20"/>
              </w:rPr>
            </w:pPr>
            <w:r>
              <w:rPr>
                <w:rFonts w:ascii="Arial" w:eastAsia="Arial" w:hAnsi="Arial" w:cs="Arial"/>
                <w:sz w:val="20"/>
                <w:szCs w:val="20"/>
              </w:rPr>
              <w:t>1</w:t>
            </w:r>
          </w:p>
        </w:tc>
        <w:tc>
          <w:tcPr>
            <w:tcW w:w="1284"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37478382" w14:textId="77777777" w:rsidR="007D6437" w:rsidRDefault="00B84B6D">
            <w:pPr>
              <w:jc w:val="center"/>
              <w:rPr>
                <w:rFonts w:ascii="Arial" w:eastAsia="Arial" w:hAnsi="Arial" w:cs="Arial"/>
                <w:sz w:val="20"/>
                <w:szCs w:val="20"/>
              </w:rPr>
            </w:pPr>
            <w:r>
              <w:rPr>
                <w:rFonts w:ascii="Arial" w:eastAsia="Arial" w:hAnsi="Arial" w:cs="Arial"/>
                <w:sz w:val="20"/>
                <w:szCs w:val="20"/>
              </w:rPr>
              <w:t>1</w:t>
            </w:r>
          </w:p>
        </w:tc>
      </w:tr>
      <w:tr w:rsidR="007D6437" w14:paraId="571C511F" w14:textId="77777777">
        <w:trPr>
          <w:trHeight w:val="415"/>
        </w:trPr>
        <w:tc>
          <w:tcPr>
            <w:tcW w:w="4290" w:type="dxa"/>
            <w:gridSpan w:val="2"/>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14:paraId="32DBB341" w14:textId="77777777" w:rsidR="007D6437" w:rsidRDefault="00B84B6D">
            <w:pPr>
              <w:jc w:val="center"/>
              <w:rPr>
                <w:rFonts w:ascii="Arial" w:eastAsia="Arial" w:hAnsi="Arial" w:cs="Arial"/>
                <w:sz w:val="20"/>
                <w:szCs w:val="20"/>
              </w:rPr>
            </w:pPr>
            <w:r>
              <w:rPr>
                <w:rFonts w:ascii="Arial" w:eastAsia="Arial" w:hAnsi="Arial" w:cs="Arial"/>
                <w:b/>
                <w:sz w:val="20"/>
                <w:szCs w:val="20"/>
              </w:rPr>
              <w:t>TOTAL</w:t>
            </w:r>
          </w:p>
        </w:tc>
        <w:tc>
          <w:tcPr>
            <w:tcW w:w="1623"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31788BA6" w14:textId="77777777" w:rsidR="007D6437" w:rsidRDefault="00B84B6D">
            <w:pPr>
              <w:jc w:val="center"/>
              <w:rPr>
                <w:rFonts w:ascii="Arial" w:eastAsia="Arial" w:hAnsi="Arial" w:cs="Arial"/>
                <w:sz w:val="20"/>
                <w:szCs w:val="20"/>
              </w:rPr>
            </w:pPr>
            <w:r>
              <w:rPr>
                <w:rFonts w:ascii="Arial" w:eastAsia="Arial" w:hAnsi="Arial" w:cs="Arial"/>
                <w:b/>
                <w:sz w:val="20"/>
                <w:szCs w:val="20"/>
              </w:rPr>
              <w:t>4,174</w:t>
            </w:r>
          </w:p>
        </w:tc>
        <w:tc>
          <w:tcPr>
            <w:tcW w:w="1313"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78921A45" w14:textId="77777777" w:rsidR="007D6437" w:rsidRDefault="00B84B6D">
            <w:pPr>
              <w:jc w:val="center"/>
              <w:rPr>
                <w:rFonts w:ascii="Arial" w:eastAsia="Arial" w:hAnsi="Arial" w:cs="Arial"/>
                <w:sz w:val="20"/>
                <w:szCs w:val="20"/>
              </w:rPr>
            </w:pPr>
            <w:r>
              <w:rPr>
                <w:rFonts w:ascii="Arial" w:eastAsia="Arial" w:hAnsi="Arial" w:cs="Arial"/>
                <w:b/>
                <w:sz w:val="20"/>
                <w:szCs w:val="20"/>
              </w:rPr>
              <w:t>5</w:t>
            </w:r>
          </w:p>
        </w:tc>
        <w:tc>
          <w:tcPr>
            <w:tcW w:w="1284"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1806C766" w14:textId="77777777" w:rsidR="007D6437" w:rsidRDefault="00B84B6D">
            <w:pPr>
              <w:jc w:val="center"/>
              <w:rPr>
                <w:rFonts w:ascii="Arial" w:eastAsia="Arial" w:hAnsi="Arial" w:cs="Arial"/>
                <w:sz w:val="20"/>
                <w:szCs w:val="20"/>
              </w:rPr>
            </w:pPr>
            <w:r>
              <w:rPr>
                <w:rFonts w:ascii="Arial" w:eastAsia="Arial" w:hAnsi="Arial" w:cs="Arial"/>
                <w:b/>
                <w:sz w:val="20"/>
                <w:szCs w:val="20"/>
              </w:rPr>
              <w:t>13</w:t>
            </w:r>
          </w:p>
        </w:tc>
      </w:tr>
    </w:tbl>
    <w:p w14:paraId="7460ED86" w14:textId="77777777" w:rsidR="007D6437" w:rsidRDefault="00B84B6D">
      <w:pPr>
        <w:rPr>
          <w:rFonts w:ascii="Arial" w:eastAsia="Arial" w:hAnsi="Arial" w:cs="Arial"/>
        </w:rPr>
      </w:pPr>
      <w:r>
        <w:rPr>
          <w:rFonts w:ascii="Arial" w:eastAsia="Arial" w:hAnsi="Arial" w:cs="Arial"/>
          <w:sz w:val="20"/>
          <w:szCs w:val="20"/>
        </w:rPr>
        <w:t>Fuente: Elaboración con base en la información proporcionada por el OPL.</w:t>
      </w:r>
    </w:p>
    <w:p w14:paraId="458510A9" w14:textId="77777777" w:rsidR="007D6437" w:rsidRDefault="007D6437">
      <w:pPr>
        <w:jc w:val="both"/>
        <w:rPr>
          <w:rFonts w:ascii="Arial" w:eastAsia="Arial" w:hAnsi="Arial" w:cs="Arial"/>
          <w:b/>
        </w:rPr>
      </w:pPr>
    </w:p>
    <w:p w14:paraId="1CDCFB4A" w14:textId="77777777" w:rsidR="007D6437" w:rsidRDefault="007D6437">
      <w:pPr>
        <w:jc w:val="both"/>
        <w:rPr>
          <w:rFonts w:ascii="Arial" w:eastAsia="Arial" w:hAnsi="Arial" w:cs="Arial"/>
          <w:b/>
        </w:rPr>
      </w:pPr>
    </w:p>
    <w:p w14:paraId="64A0FBD4" w14:textId="5A8FFABE" w:rsidR="007D6437" w:rsidRDefault="007D6437">
      <w:pPr>
        <w:jc w:val="both"/>
        <w:rPr>
          <w:rFonts w:ascii="Arial" w:eastAsia="Arial" w:hAnsi="Arial" w:cs="Arial"/>
          <w:b/>
        </w:rPr>
      </w:pPr>
    </w:p>
    <w:p w14:paraId="609329F5" w14:textId="08BD7B2B" w:rsidR="00450266" w:rsidRDefault="00450266">
      <w:pPr>
        <w:jc w:val="both"/>
        <w:rPr>
          <w:rFonts w:ascii="Arial" w:eastAsia="Arial" w:hAnsi="Arial" w:cs="Arial"/>
          <w:b/>
        </w:rPr>
      </w:pPr>
    </w:p>
    <w:p w14:paraId="682AC7F5" w14:textId="4C45E9B4" w:rsidR="00450266" w:rsidRDefault="00450266">
      <w:pPr>
        <w:jc w:val="both"/>
        <w:rPr>
          <w:rFonts w:ascii="Arial" w:eastAsia="Arial" w:hAnsi="Arial" w:cs="Arial"/>
          <w:b/>
        </w:rPr>
      </w:pPr>
    </w:p>
    <w:p w14:paraId="31238737" w14:textId="3B07273E" w:rsidR="00450266" w:rsidRDefault="00450266">
      <w:pPr>
        <w:jc w:val="both"/>
        <w:rPr>
          <w:rFonts w:ascii="Arial" w:eastAsia="Arial" w:hAnsi="Arial" w:cs="Arial"/>
          <w:b/>
        </w:rPr>
      </w:pPr>
    </w:p>
    <w:p w14:paraId="1C793C55" w14:textId="720C554E" w:rsidR="00450266" w:rsidRDefault="00450266">
      <w:pPr>
        <w:jc w:val="both"/>
        <w:rPr>
          <w:rFonts w:ascii="Arial" w:eastAsia="Arial" w:hAnsi="Arial" w:cs="Arial"/>
          <w:b/>
        </w:rPr>
      </w:pPr>
    </w:p>
    <w:p w14:paraId="5E3175AA" w14:textId="2A7BDCFE" w:rsidR="00450266" w:rsidRDefault="00450266">
      <w:pPr>
        <w:jc w:val="both"/>
        <w:rPr>
          <w:rFonts w:ascii="Arial" w:eastAsia="Arial" w:hAnsi="Arial" w:cs="Arial"/>
          <w:b/>
        </w:rPr>
      </w:pPr>
    </w:p>
    <w:p w14:paraId="6CD9B4C4" w14:textId="76F8C1C1" w:rsidR="00450266" w:rsidRDefault="00450266">
      <w:pPr>
        <w:jc w:val="both"/>
        <w:rPr>
          <w:rFonts w:ascii="Arial" w:eastAsia="Arial" w:hAnsi="Arial" w:cs="Arial"/>
          <w:b/>
        </w:rPr>
      </w:pPr>
    </w:p>
    <w:p w14:paraId="402E0160" w14:textId="3FF787E2" w:rsidR="00450266" w:rsidRDefault="00450266">
      <w:pPr>
        <w:jc w:val="both"/>
        <w:rPr>
          <w:rFonts w:ascii="Arial" w:eastAsia="Arial" w:hAnsi="Arial" w:cs="Arial"/>
          <w:b/>
        </w:rPr>
      </w:pPr>
    </w:p>
    <w:p w14:paraId="1624B1EF" w14:textId="18CAE695" w:rsidR="00450266" w:rsidRDefault="00450266">
      <w:pPr>
        <w:jc w:val="both"/>
        <w:rPr>
          <w:rFonts w:ascii="Arial" w:eastAsia="Arial" w:hAnsi="Arial" w:cs="Arial"/>
          <w:b/>
        </w:rPr>
      </w:pPr>
    </w:p>
    <w:p w14:paraId="3AFCA3EB" w14:textId="09293448" w:rsidR="00450266" w:rsidRDefault="00450266">
      <w:pPr>
        <w:jc w:val="both"/>
        <w:rPr>
          <w:rFonts w:ascii="Arial" w:eastAsia="Arial" w:hAnsi="Arial" w:cs="Arial"/>
          <w:b/>
        </w:rPr>
      </w:pPr>
    </w:p>
    <w:p w14:paraId="0CC773B1" w14:textId="5AAE165B" w:rsidR="00450266" w:rsidRDefault="00450266">
      <w:pPr>
        <w:jc w:val="both"/>
        <w:rPr>
          <w:rFonts w:ascii="Arial" w:eastAsia="Arial" w:hAnsi="Arial" w:cs="Arial"/>
          <w:b/>
        </w:rPr>
      </w:pPr>
    </w:p>
    <w:p w14:paraId="639C7EB8" w14:textId="05B634A3" w:rsidR="00450266" w:rsidRDefault="00450266">
      <w:pPr>
        <w:jc w:val="both"/>
        <w:rPr>
          <w:rFonts w:ascii="Arial" w:eastAsia="Arial" w:hAnsi="Arial" w:cs="Arial"/>
          <w:b/>
        </w:rPr>
      </w:pPr>
    </w:p>
    <w:p w14:paraId="3A0DF1E2" w14:textId="44054C6F" w:rsidR="00450266" w:rsidRDefault="00450266">
      <w:pPr>
        <w:jc w:val="both"/>
        <w:rPr>
          <w:rFonts w:ascii="Arial" w:eastAsia="Arial" w:hAnsi="Arial" w:cs="Arial"/>
          <w:b/>
        </w:rPr>
      </w:pPr>
    </w:p>
    <w:p w14:paraId="1A52164B" w14:textId="77777777" w:rsidR="00450266" w:rsidRDefault="00450266">
      <w:pPr>
        <w:jc w:val="both"/>
        <w:rPr>
          <w:rFonts w:ascii="Arial" w:eastAsia="Arial" w:hAnsi="Arial" w:cs="Arial"/>
          <w:b/>
        </w:rPr>
      </w:pPr>
    </w:p>
    <w:p w14:paraId="7BA97E54" w14:textId="77777777" w:rsidR="001B46AB" w:rsidRDefault="001B46AB">
      <w:pPr>
        <w:jc w:val="both"/>
        <w:rPr>
          <w:rFonts w:ascii="Arial" w:eastAsia="Arial" w:hAnsi="Arial" w:cs="Arial"/>
          <w:b/>
        </w:rPr>
      </w:pPr>
    </w:p>
    <w:p w14:paraId="0EE9EBD4" w14:textId="77777777" w:rsidR="007D6437" w:rsidRDefault="00B84B6D">
      <w:pPr>
        <w:jc w:val="both"/>
        <w:rPr>
          <w:rFonts w:ascii="Arial" w:eastAsia="Arial" w:hAnsi="Arial" w:cs="Arial"/>
          <w:b/>
        </w:rPr>
      </w:pPr>
      <w:r>
        <w:rPr>
          <w:rFonts w:ascii="Arial" w:eastAsia="Arial" w:hAnsi="Arial" w:cs="Arial"/>
          <w:b/>
        </w:rPr>
        <w:lastRenderedPageBreak/>
        <w:t xml:space="preserve">Mapa 4. Ubicación de los municipios donde se encuentran las comunidades Colonia Agrícola San </w:t>
      </w:r>
      <w:proofErr w:type="gramStart"/>
      <w:r>
        <w:rPr>
          <w:rFonts w:ascii="Arial" w:eastAsia="Arial" w:hAnsi="Arial" w:cs="Arial"/>
          <w:b/>
        </w:rPr>
        <w:t>Luis(</w:t>
      </w:r>
      <w:proofErr w:type="gramEnd"/>
      <w:r>
        <w:rPr>
          <w:rFonts w:ascii="Arial" w:eastAsia="Arial" w:hAnsi="Arial" w:cs="Arial"/>
          <w:b/>
        </w:rPr>
        <w:t xml:space="preserve">1), Guadalupe Victoria(2), La Candelaria </w:t>
      </w:r>
      <w:proofErr w:type="spellStart"/>
      <w:r>
        <w:rPr>
          <w:rFonts w:ascii="Arial" w:eastAsia="Arial" w:hAnsi="Arial" w:cs="Arial"/>
          <w:b/>
        </w:rPr>
        <w:t>Teotlalpan</w:t>
      </w:r>
      <w:proofErr w:type="spellEnd"/>
      <w:r>
        <w:rPr>
          <w:rFonts w:ascii="Arial" w:eastAsia="Arial" w:hAnsi="Arial" w:cs="Arial"/>
          <w:b/>
        </w:rPr>
        <w:t xml:space="preserve">(3), Santa Cruz Guadalupe(4) y </w:t>
      </w:r>
      <w:proofErr w:type="spellStart"/>
      <w:r>
        <w:rPr>
          <w:rFonts w:ascii="Arial" w:eastAsia="Arial" w:hAnsi="Arial" w:cs="Arial"/>
          <w:b/>
        </w:rPr>
        <w:t>Tepuente</w:t>
      </w:r>
      <w:proofErr w:type="spellEnd"/>
      <w:r>
        <w:rPr>
          <w:rFonts w:ascii="Arial" w:eastAsia="Arial" w:hAnsi="Arial" w:cs="Arial"/>
          <w:b/>
        </w:rPr>
        <w:t>(5), Tlaxcala</w:t>
      </w:r>
    </w:p>
    <w:p w14:paraId="3F08E880" w14:textId="77777777" w:rsidR="007D6437" w:rsidRDefault="00B84B6D">
      <w:pPr>
        <w:spacing w:line="360" w:lineRule="auto"/>
        <w:jc w:val="both"/>
        <w:rPr>
          <w:rFonts w:ascii="Arial" w:eastAsia="Arial" w:hAnsi="Arial" w:cs="Arial"/>
          <w:b/>
        </w:rPr>
      </w:pPr>
      <w:r>
        <w:rPr>
          <w:rFonts w:ascii="Arial" w:eastAsia="Arial" w:hAnsi="Arial" w:cs="Arial"/>
          <w:b/>
          <w:noProof/>
          <w:lang w:val="es-MX"/>
        </w:rPr>
        <w:drawing>
          <wp:inline distT="114300" distB="114300" distL="114300" distR="114300" wp14:anchorId="2526D2D5" wp14:editId="5D72FA16">
            <wp:extent cx="3715703" cy="3119355"/>
            <wp:effectExtent l="0" t="0" r="0" b="0"/>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715703" cy="3119355"/>
                    </a:xfrm>
                    <a:prstGeom prst="rect">
                      <a:avLst/>
                    </a:prstGeom>
                    <a:ln/>
                  </pic:spPr>
                </pic:pic>
              </a:graphicData>
            </a:graphic>
          </wp:inline>
        </w:drawing>
      </w:r>
    </w:p>
    <w:p w14:paraId="53CC5116" w14:textId="77777777" w:rsidR="007D6437" w:rsidRDefault="007D6437">
      <w:pPr>
        <w:spacing w:line="360" w:lineRule="auto"/>
        <w:jc w:val="both"/>
        <w:rPr>
          <w:rFonts w:ascii="Arial" w:eastAsia="Arial" w:hAnsi="Arial" w:cs="Arial"/>
        </w:rPr>
      </w:pPr>
    </w:p>
    <w:p w14:paraId="604FA9FB" w14:textId="77777777" w:rsidR="007D6437" w:rsidRDefault="007D6437">
      <w:pPr>
        <w:spacing w:line="360" w:lineRule="auto"/>
        <w:jc w:val="both"/>
        <w:rPr>
          <w:rFonts w:ascii="Arial" w:eastAsia="Arial" w:hAnsi="Arial" w:cs="Arial"/>
        </w:rPr>
      </w:pPr>
    </w:p>
    <w:p w14:paraId="6B38FF16" w14:textId="77777777" w:rsidR="007D6437" w:rsidRDefault="007D6437">
      <w:pPr>
        <w:spacing w:line="360" w:lineRule="auto"/>
        <w:jc w:val="both"/>
        <w:rPr>
          <w:rFonts w:ascii="Arial" w:eastAsia="Arial" w:hAnsi="Arial" w:cs="Arial"/>
        </w:rPr>
      </w:pPr>
    </w:p>
    <w:p w14:paraId="049EE755" w14:textId="3E7DEEB1" w:rsidR="007D6437" w:rsidRDefault="00B84B6D">
      <w:pPr>
        <w:spacing w:line="360" w:lineRule="auto"/>
        <w:jc w:val="both"/>
        <w:rPr>
          <w:rFonts w:ascii="Arial" w:eastAsia="Arial" w:hAnsi="Arial" w:cs="Arial"/>
        </w:rPr>
      </w:pPr>
      <w:r>
        <w:rPr>
          <w:rFonts w:ascii="Arial" w:eastAsia="Arial" w:hAnsi="Arial" w:cs="Arial"/>
        </w:rPr>
        <w:t xml:space="preserve">En </w:t>
      </w:r>
      <w:r>
        <w:rPr>
          <w:rFonts w:ascii="Arial" w:eastAsia="Arial" w:hAnsi="Arial" w:cs="Arial"/>
          <w:b/>
        </w:rPr>
        <w:t>La Yesca, Nayarit</w:t>
      </w:r>
      <w:r>
        <w:rPr>
          <w:rFonts w:ascii="Arial" w:eastAsia="Arial" w:hAnsi="Arial" w:cs="Arial"/>
        </w:rPr>
        <w:t xml:space="preserve"> la lista nominal utilizada el día de jornada electoral del 6 de junio estuvo conformada por 8,349 </w:t>
      </w:r>
      <w:proofErr w:type="gramStart"/>
      <w:r>
        <w:rPr>
          <w:rFonts w:ascii="Arial" w:eastAsia="Arial" w:hAnsi="Arial" w:cs="Arial"/>
        </w:rPr>
        <w:t>ciudadanos y ciudadanas</w:t>
      </w:r>
      <w:proofErr w:type="gramEnd"/>
      <w:r>
        <w:rPr>
          <w:rFonts w:ascii="Arial" w:eastAsia="Arial" w:hAnsi="Arial" w:cs="Arial"/>
        </w:rPr>
        <w:t xml:space="preserve">, distribuidos en 11 secciones, </w:t>
      </w:r>
      <w:r w:rsidR="00450266">
        <w:rPr>
          <w:rFonts w:ascii="Arial" w:eastAsia="Arial" w:hAnsi="Arial" w:cs="Arial"/>
        </w:rPr>
        <w:t>por lo que</w:t>
      </w:r>
      <w:r>
        <w:rPr>
          <w:rFonts w:ascii="Arial" w:eastAsia="Arial" w:hAnsi="Arial" w:cs="Arial"/>
        </w:rPr>
        <w:t xml:space="preserve"> para la elección ordinaria fue aprobada la instalación de 20 casillas.</w:t>
      </w:r>
    </w:p>
    <w:p w14:paraId="5F1D5090" w14:textId="77777777" w:rsidR="007D6437" w:rsidRDefault="007D6437">
      <w:pPr>
        <w:spacing w:line="360" w:lineRule="auto"/>
        <w:jc w:val="both"/>
        <w:rPr>
          <w:rFonts w:ascii="Arial" w:eastAsia="Arial" w:hAnsi="Arial" w:cs="Arial"/>
        </w:rPr>
      </w:pPr>
    </w:p>
    <w:p w14:paraId="02A8965C" w14:textId="77777777" w:rsidR="007D6437" w:rsidRDefault="00B84B6D">
      <w:pPr>
        <w:spacing w:line="360" w:lineRule="auto"/>
        <w:jc w:val="both"/>
        <w:rPr>
          <w:rFonts w:ascii="Arial" w:eastAsia="Arial" w:hAnsi="Arial" w:cs="Arial"/>
          <w:b/>
        </w:rPr>
      </w:pPr>
      <w:r>
        <w:rPr>
          <w:rFonts w:ascii="Arial" w:eastAsia="Arial" w:hAnsi="Arial" w:cs="Arial"/>
          <w:b/>
        </w:rPr>
        <w:t xml:space="preserve">Mapa 5. Ubicación del municipio de La Yesca en Nayarit. </w:t>
      </w:r>
    </w:p>
    <w:p w14:paraId="189CE612" w14:textId="6B9FC5DB" w:rsidR="007D6437" w:rsidRDefault="00B2533F">
      <w:pPr>
        <w:spacing w:line="360" w:lineRule="auto"/>
        <w:jc w:val="both"/>
        <w:rPr>
          <w:rFonts w:ascii="Arial" w:eastAsia="Arial" w:hAnsi="Arial" w:cs="Arial"/>
          <w:b/>
        </w:rPr>
      </w:pPr>
      <w:r>
        <w:rPr>
          <w:rFonts w:ascii="Arial" w:eastAsia="Arial" w:hAnsi="Arial" w:cs="Arial"/>
          <w:noProof/>
          <w:lang w:val="es-MX"/>
        </w:rPr>
        <w:drawing>
          <wp:inline distT="114300" distB="114300" distL="114300" distR="114300" wp14:anchorId="6B764F47" wp14:editId="0D36D29B">
            <wp:extent cx="2616200" cy="2228850"/>
            <wp:effectExtent l="0" t="0" r="0" 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616593" cy="2229185"/>
                    </a:xfrm>
                    <a:prstGeom prst="rect">
                      <a:avLst/>
                    </a:prstGeom>
                    <a:ln/>
                  </pic:spPr>
                </pic:pic>
              </a:graphicData>
            </a:graphic>
          </wp:inline>
        </w:drawing>
      </w:r>
    </w:p>
    <w:p w14:paraId="5632FF2E" w14:textId="35F9C823" w:rsidR="007D6437" w:rsidRDefault="007D6437">
      <w:pPr>
        <w:spacing w:line="360" w:lineRule="auto"/>
        <w:jc w:val="both"/>
        <w:rPr>
          <w:rFonts w:ascii="Arial" w:eastAsia="Arial" w:hAnsi="Arial" w:cs="Arial"/>
        </w:rPr>
      </w:pPr>
    </w:p>
    <w:p w14:paraId="7D7472DB" w14:textId="77777777" w:rsidR="007D6437" w:rsidRDefault="007D6437">
      <w:pPr>
        <w:spacing w:line="360" w:lineRule="auto"/>
        <w:jc w:val="both"/>
        <w:rPr>
          <w:rFonts w:ascii="Arial" w:eastAsia="Arial" w:hAnsi="Arial" w:cs="Arial"/>
        </w:rPr>
      </w:pPr>
    </w:p>
    <w:p w14:paraId="7AC67CB1" w14:textId="77777777" w:rsidR="001B46AB" w:rsidRPr="001B46AB" w:rsidRDefault="001B46AB">
      <w:pPr>
        <w:spacing w:line="360" w:lineRule="auto"/>
        <w:jc w:val="both"/>
        <w:rPr>
          <w:rFonts w:ascii="Arial" w:eastAsia="Arial" w:hAnsi="Arial" w:cs="Arial"/>
          <w:b/>
        </w:rPr>
      </w:pPr>
    </w:p>
    <w:p w14:paraId="77673204" w14:textId="306055C0" w:rsidR="007D6437" w:rsidRDefault="00B84B6D">
      <w:pPr>
        <w:spacing w:line="360" w:lineRule="auto"/>
        <w:jc w:val="both"/>
        <w:rPr>
          <w:rFonts w:ascii="Arial" w:eastAsia="Arial" w:hAnsi="Arial" w:cs="Arial"/>
          <w:b/>
          <w:sz w:val="34"/>
          <w:szCs w:val="34"/>
        </w:rPr>
      </w:pPr>
      <w:proofErr w:type="gramStart"/>
      <w:r>
        <w:rPr>
          <w:rFonts w:ascii="Arial" w:eastAsia="Arial" w:hAnsi="Arial" w:cs="Arial"/>
          <w:b/>
          <w:sz w:val="34"/>
          <w:szCs w:val="34"/>
        </w:rPr>
        <w:t>Cargos a elegir</w:t>
      </w:r>
      <w:proofErr w:type="gramEnd"/>
      <w:r>
        <w:rPr>
          <w:rFonts w:ascii="Arial" w:eastAsia="Arial" w:hAnsi="Arial" w:cs="Arial"/>
          <w:b/>
          <w:sz w:val="34"/>
          <w:szCs w:val="34"/>
        </w:rPr>
        <w:t xml:space="preserve"> y fechas relevantes</w:t>
      </w:r>
    </w:p>
    <w:p w14:paraId="4CF6CA66" w14:textId="2BAA7941" w:rsidR="007D6437" w:rsidRDefault="00B84B6D">
      <w:pPr>
        <w:spacing w:line="360" w:lineRule="auto"/>
        <w:jc w:val="both"/>
        <w:rPr>
          <w:rFonts w:ascii="Arial" w:eastAsia="Arial" w:hAnsi="Arial" w:cs="Arial"/>
        </w:rPr>
      </w:pPr>
      <w:r>
        <w:rPr>
          <w:rFonts w:ascii="Arial" w:eastAsia="Arial" w:hAnsi="Arial" w:cs="Arial"/>
        </w:rPr>
        <w:t>A continuación, en la tabla 3 se desagrega el número de cargos a elegir para cada municipio y comunidad en la respectiva entidad:</w:t>
      </w:r>
    </w:p>
    <w:p w14:paraId="32BF8A24" w14:textId="77777777" w:rsidR="007D6437" w:rsidRDefault="007D6437">
      <w:pPr>
        <w:rPr>
          <w:rFonts w:ascii="Arial" w:eastAsia="Arial" w:hAnsi="Arial" w:cs="Arial"/>
          <w:b/>
        </w:rPr>
      </w:pPr>
    </w:p>
    <w:p w14:paraId="79234DCF" w14:textId="45FA7C45" w:rsidR="007D6437" w:rsidRDefault="00B84B6D">
      <w:pPr>
        <w:jc w:val="center"/>
        <w:rPr>
          <w:rFonts w:ascii="Arial" w:eastAsia="Arial" w:hAnsi="Arial" w:cs="Arial"/>
          <w:b/>
        </w:rPr>
      </w:pPr>
      <w:r>
        <w:rPr>
          <w:rFonts w:ascii="Arial" w:eastAsia="Arial" w:hAnsi="Arial" w:cs="Arial"/>
          <w:b/>
        </w:rPr>
        <w:t xml:space="preserve">Tabla 3. </w:t>
      </w:r>
      <w:proofErr w:type="gramStart"/>
      <w:r>
        <w:rPr>
          <w:rFonts w:ascii="Arial" w:eastAsia="Arial" w:hAnsi="Arial" w:cs="Arial"/>
          <w:b/>
        </w:rPr>
        <w:t>Cargos a elegir</w:t>
      </w:r>
      <w:proofErr w:type="gramEnd"/>
      <w:r>
        <w:rPr>
          <w:rFonts w:ascii="Arial" w:eastAsia="Arial" w:hAnsi="Arial" w:cs="Arial"/>
          <w:b/>
        </w:rPr>
        <w:t xml:space="preserve"> por municipio (entidad)</w:t>
      </w:r>
    </w:p>
    <w:p w14:paraId="357E2BBF" w14:textId="44611F92" w:rsidR="001B46AB" w:rsidRDefault="001B46AB">
      <w:pPr>
        <w:jc w:val="center"/>
        <w:rPr>
          <w:rFonts w:ascii="Arial" w:eastAsia="Arial" w:hAnsi="Arial" w:cs="Arial"/>
          <w:b/>
        </w:rPr>
      </w:pPr>
    </w:p>
    <w:tbl>
      <w:tblPr>
        <w:tblW w:w="9190" w:type="dxa"/>
        <w:tblCellMar>
          <w:left w:w="70" w:type="dxa"/>
          <w:right w:w="70" w:type="dxa"/>
        </w:tblCellMar>
        <w:tblLook w:val="04A0" w:firstRow="1" w:lastRow="0" w:firstColumn="1" w:lastColumn="0" w:noHBand="0" w:noVBand="1"/>
      </w:tblPr>
      <w:tblGrid>
        <w:gridCol w:w="430"/>
        <w:gridCol w:w="841"/>
        <w:gridCol w:w="2005"/>
        <w:gridCol w:w="1251"/>
        <w:gridCol w:w="1236"/>
        <w:gridCol w:w="1130"/>
        <w:gridCol w:w="1071"/>
        <w:gridCol w:w="820"/>
        <w:gridCol w:w="406"/>
      </w:tblGrid>
      <w:tr w:rsidR="001B46AB" w:rsidRPr="001B46AB" w14:paraId="1678BDCE" w14:textId="77777777" w:rsidTr="001B46AB">
        <w:trPr>
          <w:gridAfter w:val="1"/>
          <w:wAfter w:w="406" w:type="dxa"/>
          <w:trHeight w:val="293"/>
        </w:trPr>
        <w:tc>
          <w:tcPr>
            <w:tcW w:w="430" w:type="dxa"/>
            <w:vMerge w:val="restart"/>
            <w:tcBorders>
              <w:top w:val="single" w:sz="4" w:space="0" w:color="auto"/>
              <w:left w:val="single" w:sz="4" w:space="0" w:color="auto"/>
              <w:bottom w:val="single" w:sz="4" w:space="0" w:color="auto"/>
              <w:right w:val="single" w:sz="4" w:space="0" w:color="auto"/>
            </w:tcBorders>
            <w:shd w:val="clear" w:color="000000" w:fill="ED0089"/>
            <w:vAlign w:val="center"/>
            <w:hideMark/>
          </w:tcPr>
          <w:p w14:paraId="588AF2C5" w14:textId="77777777" w:rsidR="001B46AB" w:rsidRPr="001B46AB" w:rsidRDefault="001B46AB" w:rsidP="001B46AB">
            <w:pPr>
              <w:jc w:val="center"/>
              <w:rPr>
                <w:rFonts w:ascii="Arial" w:eastAsia="Times New Roman" w:hAnsi="Arial" w:cs="Arial"/>
                <w:b/>
                <w:bCs/>
                <w:color w:val="FFFFFF"/>
                <w:sz w:val="18"/>
                <w:szCs w:val="18"/>
                <w:lang w:val="es-MX" w:eastAsia="es-ES_tradnl"/>
              </w:rPr>
            </w:pPr>
            <w:r w:rsidRPr="001B46AB">
              <w:rPr>
                <w:rFonts w:ascii="Arial" w:eastAsia="Times New Roman" w:hAnsi="Arial" w:cs="Arial"/>
                <w:b/>
                <w:bCs/>
                <w:color w:val="FFFFFF"/>
                <w:sz w:val="18"/>
                <w:szCs w:val="18"/>
                <w:lang w:val="es-MX" w:eastAsia="es-ES_tradnl"/>
              </w:rPr>
              <w:t>No.</w:t>
            </w:r>
          </w:p>
        </w:tc>
        <w:tc>
          <w:tcPr>
            <w:tcW w:w="841" w:type="dxa"/>
            <w:vMerge w:val="restart"/>
            <w:tcBorders>
              <w:top w:val="single" w:sz="4" w:space="0" w:color="auto"/>
              <w:left w:val="single" w:sz="4" w:space="0" w:color="auto"/>
              <w:bottom w:val="single" w:sz="4" w:space="0" w:color="auto"/>
              <w:right w:val="single" w:sz="4" w:space="0" w:color="auto"/>
            </w:tcBorders>
            <w:shd w:val="clear" w:color="000000" w:fill="ED0089"/>
            <w:vAlign w:val="center"/>
            <w:hideMark/>
          </w:tcPr>
          <w:p w14:paraId="6590450F" w14:textId="77777777" w:rsidR="001B46AB" w:rsidRPr="001B46AB" w:rsidRDefault="001B46AB" w:rsidP="001B46AB">
            <w:pPr>
              <w:jc w:val="center"/>
              <w:rPr>
                <w:rFonts w:ascii="Arial" w:eastAsia="Times New Roman" w:hAnsi="Arial" w:cs="Arial"/>
                <w:b/>
                <w:bCs/>
                <w:color w:val="FFFFFF"/>
                <w:sz w:val="18"/>
                <w:szCs w:val="18"/>
                <w:lang w:val="es-MX" w:eastAsia="es-ES_tradnl"/>
              </w:rPr>
            </w:pPr>
            <w:r w:rsidRPr="001B46AB">
              <w:rPr>
                <w:rFonts w:ascii="Arial" w:eastAsia="Times New Roman" w:hAnsi="Arial" w:cs="Arial"/>
                <w:b/>
                <w:bCs/>
                <w:color w:val="FFFFFF"/>
                <w:sz w:val="18"/>
                <w:szCs w:val="18"/>
                <w:lang w:val="es-MX" w:eastAsia="es-ES_tradnl"/>
              </w:rPr>
              <w:t>Entidad</w:t>
            </w:r>
          </w:p>
        </w:tc>
        <w:tc>
          <w:tcPr>
            <w:tcW w:w="2005" w:type="dxa"/>
            <w:vMerge w:val="restart"/>
            <w:tcBorders>
              <w:top w:val="single" w:sz="4" w:space="0" w:color="auto"/>
              <w:left w:val="single" w:sz="4" w:space="0" w:color="auto"/>
              <w:bottom w:val="single" w:sz="4" w:space="0" w:color="auto"/>
              <w:right w:val="single" w:sz="4" w:space="0" w:color="auto"/>
            </w:tcBorders>
            <w:shd w:val="clear" w:color="000000" w:fill="ED0089"/>
            <w:vAlign w:val="center"/>
            <w:hideMark/>
          </w:tcPr>
          <w:p w14:paraId="6AB633F4" w14:textId="77777777" w:rsidR="001B46AB" w:rsidRPr="001B46AB" w:rsidRDefault="001B46AB" w:rsidP="001B46AB">
            <w:pPr>
              <w:jc w:val="center"/>
              <w:rPr>
                <w:rFonts w:ascii="Arial" w:eastAsia="Times New Roman" w:hAnsi="Arial" w:cs="Arial"/>
                <w:b/>
                <w:bCs/>
                <w:color w:val="FFFFFF"/>
                <w:sz w:val="18"/>
                <w:szCs w:val="18"/>
                <w:lang w:val="es-MX" w:eastAsia="es-ES_tradnl"/>
              </w:rPr>
            </w:pPr>
            <w:r w:rsidRPr="001B46AB">
              <w:rPr>
                <w:rFonts w:ascii="Arial" w:eastAsia="Times New Roman" w:hAnsi="Arial" w:cs="Arial"/>
                <w:b/>
                <w:bCs/>
                <w:color w:val="FFFFFF"/>
                <w:sz w:val="18"/>
                <w:szCs w:val="18"/>
                <w:lang w:val="es-MX" w:eastAsia="es-ES_tradnl"/>
              </w:rPr>
              <w:t>Municipio /Comunidad</w:t>
            </w:r>
          </w:p>
        </w:tc>
        <w:tc>
          <w:tcPr>
            <w:tcW w:w="1251" w:type="dxa"/>
            <w:vMerge w:val="restart"/>
            <w:tcBorders>
              <w:top w:val="single" w:sz="4" w:space="0" w:color="auto"/>
              <w:left w:val="single" w:sz="4" w:space="0" w:color="auto"/>
              <w:bottom w:val="single" w:sz="4" w:space="0" w:color="auto"/>
              <w:right w:val="single" w:sz="4" w:space="0" w:color="auto"/>
            </w:tcBorders>
            <w:shd w:val="clear" w:color="000000" w:fill="ED0089"/>
            <w:vAlign w:val="center"/>
            <w:hideMark/>
          </w:tcPr>
          <w:p w14:paraId="6AF3F9DF" w14:textId="77777777" w:rsidR="001B46AB" w:rsidRPr="001B46AB" w:rsidRDefault="001B46AB" w:rsidP="001B46AB">
            <w:pPr>
              <w:jc w:val="center"/>
              <w:rPr>
                <w:rFonts w:ascii="Arial" w:eastAsia="Times New Roman" w:hAnsi="Arial" w:cs="Arial"/>
                <w:b/>
                <w:bCs/>
                <w:color w:val="FFFFFF"/>
                <w:sz w:val="18"/>
                <w:szCs w:val="18"/>
                <w:lang w:val="es-MX" w:eastAsia="es-ES_tradnl"/>
              </w:rPr>
            </w:pPr>
            <w:r w:rsidRPr="001B46AB">
              <w:rPr>
                <w:rFonts w:ascii="Arial" w:eastAsia="Times New Roman" w:hAnsi="Arial" w:cs="Arial"/>
                <w:b/>
                <w:bCs/>
                <w:color w:val="FFFFFF"/>
                <w:sz w:val="18"/>
                <w:szCs w:val="18"/>
                <w:lang w:val="es-MX" w:eastAsia="es-ES_tradnl"/>
              </w:rPr>
              <w:t>Presidencias</w:t>
            </w:r>
          </w:p>
        </w:tc>
        <w:tc>
          <w:tcPr>
            <w:tcW w:w="1236" w:type="dxa"/>
            <w:vMerge w:val="restart"/>
            <w:tcBorders>
              <w:top w:val="single" w:sz="4" w:space="0" w:color="auto"/>
              <w:left w:val="single" w:sz="4" w:space="0" w:color="auto"/>
              <w:bottom w:val="single" w:sz="4" w:space="0" w:color="000000"/>
              <w:right w:val="single" w:sz="4" w:space="0" w:color="auto"/>
            </w:tcBorders>
            <w:shd w:val="clear" w:color="000000" w:fill="ED0089"/>
            <w:vAlign w:val="center"/>
            <w:hideMark/>
          </w:tcPr>
          <w:p w14:paraId="2CC5BEDF" w14:textId="77777777" w:rsidR="001B46AB" w:rsidRPr="001B46AB" w:rsidRDefault="001B46AB" w:rsidP="001B46AB">
            <w:pPr>
              <w:jc w:val="center"/>
              <w:rPr>
                <w:rFonts w:ascii="Arial" w:eastAsia="Times New Roman" w:hAnsi="Arial" w:cs="Arial"/>
                <w:b/>
                <w:bCs/>
                <w:color w:val="FFFFFF"/>
                <w:sz w:val="18"/>
                <w:szCs w:val="18"/>
                <w:lang w:val="es-MX" w:eastAsia="es-ES_tradnl"/>
              </w:rPr>
            </w:pPr>
            <w:r w:rsidRPr="001B46AB">
              <w:rPr>
                <w:rFonts w:ascii="Arial" w:eastAsia="Times New Roman" w:hAnsi="Arial" w:cs="Arial"/>
                <w:b/>
                <w:bCs/>
                <w:color w:val="FFFFFF"/>
                <w:sz w:val="18"/>
                <w:szCs w:val="18"/>
                <w:lang w:val="es-MX" w:eastAsia="es-ES_tradnl"/>
              </w:rPr>
              <w:t>Sindicaturas (MR)</w:t>
            </w:r>
          </w:p>
        </w:tc>
        <w:tc>
          <w:tcPr>
            <w:tcW w:w="1130" w:type="dxa"/>
            <w:vMerge w:val="restart"/>
            <w:tcBorders>
              <w:top w:val="single" w:sz="4" w:space="0" w:color="auto"/>
              <w:left w:val="single" w:sz="4" w:space="0" w:color="auto"/>
              <w:bottom w:val="single" w:sz="4" w:space="0" w:color="000000"/>
              <w:right w:val="single" w:sz="4" w:space="0" w:color="auto"/>
            </w:tcBorders>
            <w:shd w:val="clear" w:color="000000" w:fill="ED0089"/>
            <w:vAlign w:val="center"/>
            <w:hideMark/>
          </w:tcPr>
          <w:p w14:paraId="3938495A" w14:textId="77777777" w:rsidR="001B46AB" w:rsidRPr="001B46AB" w:rsidRDefault="001B46AB" w:rsidP="001B46AB">
            <w:pPr>
              <w:jc w:val="center"/>
              <w:rPr>
                <w:rFonts w:ascii="Arial" w:eastAsia="Times New Roman" w:hAnsi="Arial" w:cs="Arial"/>
                <w:b/>
                <w:bCs/>
                <w:color w:val="FFFFFF"/>
                <w:sz w:val="18"/>
                <w:szCs w:val="18"/>
                <w:lang w:val="es-MX" w:eastAsia="es-ES_tradnl"/>
              </w:rPr>
            </w:pPr>
            <w:r w:rsidRPr="001B46AB">
              <w:rPr>
                <w:rFonts w:ascii="Arial" w:eastAsia="Times New Roman" w:hAnsi="Arial" w:cs="Arial"/>
                <w:b/>
                <w:bCs/>
                <w:color w:val="FFFFFF"/>
                <w:sz w:val="18"/>
                <w:szCs w:val="18"/>
                <w:lang w:val="es-MX" w:eastAsia="es-ES_tradnl"/>
              </w:rPr>
              <w:t>Regidurías (MR)</w:t>
            </w:r>
          </w:p>
        </w:tc>
        <w:tc>
          <w:tcPr>
            <w:tcW w:w="1071" w:type="dxa"/>
            <w:vMerge w:val="restart"/>
            <w:tcBorders>
              <w:top w:val="single" w:sz="4" w:space="0" w:color="auto"/>
              <w:left w:val="single" w:sz="4" w:space="0" w:color="auto"/>
              <w:bottom w:val="single" w:sz="4" w:space="0" w:color="000000"/>
              <w:right w:val="single" w:sz="4" w:space="0" w:color="auto"/>
            </w:tcBorders>
            <w:shd w:val="clear" w:color="000000" w:fill="ED0089"/>
            <w:vAlign w:val="center"/>
            <w:hideMark/>
          </w:tcPr>
          <w:p w14:paraId="3F62E174" w14:textId="77777777" w:rsidR="001B46AB" w:rsidRPr="001B46AB" w:rsidRDefault="001B46AB" w:rsidP="001B46AB">
            <w:pPr>
              <w:jc w:val="center"/>
              <w:rPr>
                <w:rFonts w:ascii="Arial" w:eastAsia="Times New Roman" w:hAnsi="Arial" w:cs="Arial"/>
                <w:b/>
                <w:bCs/>
                <w:color w:val="FFFFFF"/>
                <w:sz w:val="18"/>
                <w:szCs w:val="18"/>
                <w:lang w:val="es-MX" w:eastAsia="es-ES_tradnl"/>
              </w:rPr>
            </w:pPr>
            <w:r w:rsidRPr="001B46AB">
              <w:rPr>
                <w:rFonts w:ascii="Arial" w:eastAsia="Times New Roman" w:hAnsi="Arial" w:cs="Arial"/>
                <w:b/>
                <w:bCs/>
                <w:color w:val="FFFFFF"/>
                <w:sz w:val="18"/>
                <w:szCs w:val="18"/>
                <w:lang w:val="es-MX" w:eastAsia="es-ES_tradnl"/>
              </w:rPr>
              <w:t>Regidurías (RP)</w:t>
            </w:r>
          </w:p>
        </w:tc>
        <w:tc>
          <w:tcPr>
            <w:tcW w:w="820" w:type="dxa"/>
            <w:vMerge w:val="restart"/>
            <w:tcBorders>
              <w:top w:val="single" w:sz="4" w:space="0" w:color="auto"/>
              <w:left w:val="single" w:sz="4" w:space="0" w:color="auto"/>
              <w:bottom w:val="single" w:sz="4" w:space="0" w:color="000000"/>
              <w:right w:val="single" w:sz="4" w:space="0" w:color="auto"/>
            </w:tcBorders>
            <w:shd w:val="clear" w:color="000000" w:fill="ED0089"/>
            <w:vAlign w:val="center"/>
            <w:hideMark/>
          </w:tcPr>
          <w:p w14:paraId="4F6FFE39" w14:textId="77777777" w:rsidR="001B46AB" w:rsidRPr="001B46AB" w:rsidRDefault="001B46AB" w:rsidP="001B46AB">
            <w:pPr>
              <w:jc w:val="center"/>
              <w:rPr>
                <w:rFonts w:ascii="Arial" w:eastAsia="Times New Roman" w:hAnsi="Arial" w:cs="Arial"/>
                <w:b/>
                <w:bCs/>
                <w:color w:val="FFFFFF"/>
                <w:sz w:val="18"/>
                <w:szCs w:val="18"/>
                <w:lang w:val="es-MX" w:eastAsia="es-ES_tradnl"/>
              </w:rPr>
            </w:pPr>
            <w:r w:rsidRPr="001B46AB">
              <w:rPr>
                <w:rFonts w:ascii="Arial" w:eastAsia="Times New Roman" w:hAnsi="Arial" w:cs="Arial"/>
                <w:b/>
                <w:bCs/>
                <w:color w:val="FFFFFF"/>
                <w:sz w:val="18"/>
                <w:szCs w:val="18"/>
                <w:lang w:val="es-MX" w:eastAsia="es-ES_tradnl"/>
              </w:rPr>
              <w:t>Total</w:t>
            </w:r>
          </w:p>
        </w:tc>
      </w:tr>
      <w:tr w:rsidR="001B46AB" w:rsidRPr="001B46AB" w14:paraId="564EDCFC" w14:textId="77777777" w:rsidTr="001B46AB">
        <w:trPr>
          <w:trHeight w:val="291"/>
        </w:trPr>
        <w:tc>
          <w:tcPr>
            <w:tcW w:w="430" w:type="dxa"/>
            <w:vMerge/>
            <w:tcBorders>
              <w:top w:val="single" w:sz="4" w:space="0" w:color="auto"/>
              <w:left w:val="single" w:sz="4" w:space="0" w:color="auto"/>
              <w:bottom w:val="single" w:sz="4" w:space="0" w:color="auto"/>
              <w:right w:val="single" w:sz="4" w:space="0" w:color="auto"/>
            </w:tcBorders>
            <w:vAlign w:val="center"/>
            <w:hideMark/>
          </w:tcPr>
          <w:p w14:paraId="31164D4C" w14:textId="77777777" w:rsidR="001B46AB" w:rsidRPr="001B46AB" w:rsidRDefault="001B46AB" w:rsidP="001B46AB">
            <w:pPr>
              <w:rPr>
                <w:rFonts w:ascii="Arial" w:eastAsia="Times New Roman" w:hAnsi="Arial" w:cs="Arial"/>
                <w:b/>
                <w:bCs/>
                <w:color w:val="FFFFFF"/>
                <w:sz w:val="18"/>
                <w:szCs w:val="18"/>
                <w:lang w:val="es-MX" w:eastAsia="es-ES_tradnl"/>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14:paraId="3FA01EB2" w14:textId="77777777" w:rsidR="001B46AB" w:rsidRPr="001B46AB" w:rsidRDefault="001B46AB" w:rsidP="001B46AB">
            <w:pPr>
              <w:rPr>
                <w:rFonts w:ascii="Arial" w:eastAsia="Times New Roman" w:hAnsi="Arial" w:cs="Arial"/>
                <w:b/>
                <w:bCs/>
                <w:color w:val="FFFFFF"/>
                <w:sz w:val="18"/>
                <w:szCs w:val="18"/>
                <w:lang w:val="es-MX" w:eastAsia="es-ES_tradnl"/>
              </w:rPr>
            </w:pPr>
          </w:p>
        </w:tc>
        <w:tc>
          <w:tcPr>
            <w:tcW w:w="2005" w:type="dxa"/>
            <w:vMerge/>
            <w:tcBorders>
              <w:top w:val="single" w:sz="4" w:space="0" w:color="auto"/>
              <w:left w:val="single" w:sz="4" w:space="0" w:color="auto"/>
              <w:bottom w:val="single" w:sz="4" w:space="0" w:color="auto"/>
              <w:right w:val="single" w:sz="4" w:space="0" w:color="auto"/>
            </w:tcBorders>
            <w:vAlign w:val="center"/>
            <w:hideMark/>
          </w:tcPr>
          <w:p w14:paraId="7CC67471" w14:textId="77777777" w:rsidR="001B46AB" w:rsidRPr="001B46AB" w:rsidRDefault="001B46AB" w:rsidP="001B46AB">
            <w:pPr>
              <w:rPr>
                <w:rFonts w:ascii="Arial" w:eastAsia="Times New Roman" w:hAnsi="Arial" w:cs="Arial"/>
                <w:b/>
                <w:bCs/>
                <w:color w:val="FFFFFF"/>
                <w:sz w:val="18"/>
                <w:szCs w:val="18"/>
                <w:lang w:val="es-MX" w:eastAsia="es-ES_tradnl"/>
              </w:rPr>
            </w:pPr>
          </w:p>
        </w:tc>
        <w:tc>
          <w:tcPr>
            <w:tcW w:w="1251" w:type="dxa"/>
            <w:vMerge/>
            <w:tcBorders>
              <w:top w:val="single" w:sz="4" w:space="0" w:color="auto"/>
              <w:left w:val="single" w:sz="4" w:space="0" w:color="auto"/>
              <w:bottom w:val="single" w:sz="4" w:space="0" w:color="auto"/>
              <w:right w:val="single" w:sz="4" w:space="0" w:color="auto"/>
            </w:tcBorders>
            <w:vAlign w:val="center"/>
            <w:hideMark/>
          </w:tcPr>
          <w:p w14:paraId="646E14D3" w14:textId="77777777" w:rsidR="001B46AB" w:rsidRPr="001B46AB" w:rsidRDefault="001B46AB" w:rsidP="001B46AB">
            <w:pPr>
              <w:rPr>
                <w:rFonts w:ascii="Arial" w:eastAsia="Times New Roman" w:hAnsi="Arial" w:cs="Arial"/>
                <w:b/>
                <w:bCs/>
                <w:color w:val="FFFFFF"/>
                <w:sz w:val="18"/>
                <w:szCs w:val="18"/>
                <w:lang w:val="es-MX" w:eastAsia="es-ES_tradnl"/>
              </w:rPr>
            </w:pPr>
          </w:p>
        </w:tc>
        <w:tc>
          <w:tcPr>
            <w:tcW w:w="1236" w:type="dxa"/>
            <w:vMerge/>
            <w:tcBorders>
              <w:top w:val="single" w:sz="4" w:space="0" w:color="auto"/>
              <w:left w:val="single" w:sz="4" w:space="0" w:color="auto"/>
              <w:bottom w:val="single" w:sz="4" w:space="0" w:color="000000"/>
              <w:right w:val="single" w:sz="4" w:space="0" w:color="auto"/>
            </w:tcBorders>
            <w:vAlign w:val="center"/>
            <w:hideMark/>
          </w:tcPr>
          <w:p w14:paraId="6E21D391" w14:textId="77777777" w:rsidR="001B46AB" w:rsidRPr="001B46AB" w:rsidRDefault="001B46AB" w:rsidP="001B46AB">
            <w:pPr>
              <w:rPr>
                <w:rFonts w:ascii="Arial" w:eastAsia="Times New Roman" w:hAnsi="Arial" w:cs="Arial"/>
                <w:b/>
                <w:bCs/>
                <w:color w:val="FFFFFF"/>
                <w:sz w:val="18"/>
                <w:szCs w:val="18"/>
                <w:lang w:val="es-MX" w:eastAsia="es-ES_tradnl"/>
              </w:rPr>
            </w:pPr>
          </w:p>
        </w:tc>
        <w:tc>
          <w:tcPr>
            <w:tcW w:w="1130" w:type="dxa"/>
            <w:vMerge/>
            <w:tcBorders>
              <w:top w:val="single" w:sz="4" w:space="0" w:color="auto"/>
              <w:left w:val="single" w:sz="4" w:space="0" w:color="auto"/>
              <w:bottom w:val="single" w:sz="4" w:space="0" w:color="000000"/>
              <w:right w:val="single" w:sz="4" w:space="0" w:color="auto"/>
            </w:tcBorders>
            <w:vAlign w:val="center"/>
            <w:hideMark/>
          </w:tcPr>
          <w:p w14:paraId="22BE579D" w14:textId="77777777" w:rsidR="001B46AB" w:rsidRPr="001B46AB" w:rsidRDefault="001B46AB" w:rsidP="001B46AB">
            <w:pPr>
              <w:rPr>
                <w:rFonts w:ascii="Arial" w:eastAsia="Times New Roman" w:hAnsi="Arial" w:cs="Arial"/>
                <w:b/>
                <w:bCs/>
                <w:color w:val="FFFFFF"/>
                <w:sz w:val="18"/>
                <w:szCs w:val="18"/>
                <w:lang w:val="es-MX" w:eastAsia="es-ES_tradnl"/>
              </w:rPr>
            </w:pPr>
          </w:p>
        </w:tc>
        <w:tc>
          <w:tcPr>
            <w:tcW w:w="1071" w:type="dxa"/>
            <w:vMerge/>
            <w:tcBorders>
              <w:top w:val="single" w:sz="4" w:space="0" w:color="auto"/>
              <w:left w:val="single" w:sz="4" w:space="0" w:color="auto"/>
              <w:bottom w:val="single" w:sz="4" w:space="0" w:color="000000"/>
              <w:right w:val="single" w:sz="4" w:space="0" w:color="auto"/>
            </w:tcBorders>
            <w:vAlign w:val="center"/>
            <w:hideMark/>
          </w:tcPr>
          <w:p w14:paraId="7B33F846" w14:textId="77777777" w:rsidR="001B46AB" w:rsidRPr="001B46AB" w:rsidRDefault="001B46AB" w:rsidP="001B46AB">
            <w:pPr>
              <w:rPr>
                <w:rFonts w:ascii="Arial" w:eastAsia="Times New Roman" w:hAnsi="Arial" w:cs="Arial"/>
                <w:b/>
                <w:bCs/>
                <w:color w:val="FFFFFF"/>
                <w:sz w:val="18"/>
                <w:szCs w:val="18"/>
                <w:lang w:val="es-MX" w:eastAsia="es-ES_tradnl"/>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13C89842" w14:textId="77777777" w:rsidR="001B46AB" w:rsidRPr="001B46AB" w:rsidRDefault="001B46AB" w:rsidP="001B46AB">
            <w:pPr>
              <w:rPr>
                <w:rFonts w:ascii="Arial" w:eastAsia="Times New Roman" w:hAnsi="Arial" w:cs="Arial"/>
                <w:b/>
                <w:bCs/>
                <w:color w:val="FFFFFF"/>
                <w:sz w:val="18"/>
                <w:szCs w:val="18"/>
                <w:lang w:val="es-MX" w:eastAsia="es-ES_tradnl"/>
              </w:rPr>
            </w:pPr>
          </w:p>
        </w:tc>
        <w:tc>
          <w:tcPr>
            <w:tcW w:w="406" w:type="dxa"/>
            <w:tcBorders>
              <w:top w:val="nil"/>
              <w:left w:val="nil"/>
              <w:bottom w:val="nil"/>
              <w:right w:val="nil"/>
            </w:tcBorders>
            <w:shd w:val="clear" w:color="auto" w:fill="auto"/>
            <w:noWrap/>
            <w:vAlign w:val="bottom"/>
            <w:hideMark/>
          </w:tcPr>
          <w:p w14:paraId="1185D526" w14:textId="77777777" w:rsidR="001B46AB" w:rsidRPr="001B46AB" w:rsidRDefault="001B46AB" w:rsidP="001B46AB">
            <w:pPr>
              <w:jc w:val="center"/>
              <w:rPr>
                <w:rFonts w:ascii="Arial" w:eastAsia="Times New Roman" w:hAnsi="Arial" w:cs="Arial"/>
                <w:b/>
                <w:bCs/>
                <w:color w:val="FFFFFF"/>
                <w:sz w:val="18"/>
                <w:szCs w:val="18"/>
                <w:lang w:val="es-MX" w:eastAsia="es-ES_tradnl"/>
              </w:rPr>
            </w:pPr>
          </w:p>
        </w:tc>
      </w:tr>
      <w:tr w:rsidR="001B46AB" w:rsidRPr="001B46AB" w14:paraId="21AF4F3B" w14:textId="77777777" w:rsidTr="001B46AB">
        <w:trPr>
          <w:trHeight w:val="509"/>
        </w:trPr>
        <w:tc>
          <w:tcPr>
            <w:tcW w:w="430" w:type="dxa"/>
            <w:tcBorders>
              <w:top w:val="nil"/>
              <w:left w:val="single" w:sz="4" w:space="0" w:color="auto"/>
              <w:bottom w:val="single" w:sz="4" w:space="0" w:color="auto"/>
              <w:right w:val="single" w:sz="4" w:space="0" w:color="auto"/>
            </w:tcBorders>
            <w:shd w:val="clear" w:color="auto" w:fill="auto"/>
            <w:vAlign w:val="center"/>
            <w:hideMark/>
          </w:tcPr>
          <w:p w14:paraId="2A8082A5"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1</w:t>
            </w:r>
          </w:p>
        </w:tc>
        <w:tc>
          <w:tcPr>
            <w:tcW w:w="841" w:type="dxa"/>
            <w:tcBorders>
              <w:top w:val="nil"/>
              <w:left w:val="nil"/>
              <w:bottom w:val="single" w:sz="4" w:space="0" w:color="auto"/>
              <w:right w:val="single" w:sz="4" w:space="0" w:color="auto"/>
            </w:tcBorders>
            <w:shd w:val="clear" w:color="auto" w:fill="auto"/>
            <w:noWrap/>
            <w:vAlign w:val="center"/>
            <w:hideMark/>
          </w:tcPr>
          <w:p w14:paraId="1F20B847" w14:textId="77777777" w:rsidR="001B46AB" w:rsidRPr="001B46AB" w:rsidRDefault="001B46AB" w:rsidP="001B46AB">
            <w:pPr>
              <w:rPr>
                <w:rFonts w:eastAsia="Times New Roman"/>
                <w:color w:val="000000"/>
                <w:sz w:val="18"/>
                <w:szCs w:val="18"/>
                <w:lang w:val="es-MX" w:eastAsia="es-ES_tradnl"/>
              </w:rPr>
            </w:pPr>
            <w:r w:rsidRPr="001B46AB">
              <w:rPr>
                <w:rFonts w:eastAsia="Times New Roman"/>
                <w:color w:val="000000"/>
                <w:sz w:val="18"/>
                <w:szCs w:val="18"/>
                <w:lang w:val="es-MX" w:eastAsia="es-ES_tradnl"/>
              </w:rPr>
              <w:t>Jalisco</w:t>
            </w:r>
          </w:p>
        </w:tc>
        <w:tc>
          <w:tcPr>
            <w:tcW w:w="2005" w:type="dxa"/>
            <w:tcBorders>
              <w:top w:val="nil"/>
              <w:left w:val="nil"/>
              <w:bottom w:val="single" w:sz="4" w:space="0" w:color="auto"/>
              <w:right w:val="single" w:sz="4" w:space="0" w:color="auto"/>
            </w:tcBorders>
            <w:shd w:val="clear" w:color="auto" w:fill="auto"/>
            <w:vAlign w:val="center"/>
            <w:hideMark/>
          </w:tcPr>
          <w:p w14:paraId="454A4872" w14:textId="77777777" w:rsidR="001B46AB" w:rsidRPr="001B46AB" w:rsidRDefault="001B46AB" w:rsidP="001B46AB">
            <w:pP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San Pedro Tlaquepaque</w:t>
            </w:r>
          </w:p>
        </w:tc>
        <w:tc>
          <w:tcPr>
            <w:tcW w:w="1251" w:type="dxa"/>
            <w:tcBorders>
              <w:top w:val="nil"/>
              <w:left w:val="nil"/>
              <w:bottom w:val="single" w:sz="4" w:space="0" w:color="auto"/>
              <w:right w:val="single" w:sz="4" w:space="0" w:color="auto"/>
            </w:tcBorders>
            <w:shd w:val="clear" w:color="auto" w:fill="auto"/>
            <w:vAlign w:val="center"/>
            <w:hideMark/>
          </w:tcPr>
          <w:p w14:paraId="4DCA1049"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1</w:t>
            </w:r>
          </w:p>
        </w:tc>
        <w:tc>
          <w:tcPr>
            <w:tcW w:w="1236" w:type="dxa"/>
            <w:tcBorders>
              <w:top w:val="nil"/>
              <w:left w:val="nil"/>
              <w:bottom w:val="single" w:sz="4" w:space="0" w:color="auto"/>
              <w:right w:val="single" w:sz="4" w:space="0" w:color="auto"/>
            </w:tcBorders>
            <w:shd w:val="clear" w:color="auto" w:fill="auto"/>
            <w:vAlign w:val="center"/>
            <w:hideMark/>
          </w:tcPr>
          <w:p w14:paraId="5BDF9650"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1</w:t>
            </w:r>
          </w:p>
        </w:tc>
        <w:tc>
          <w:tcPr>
            <w:tcW w:w="1130" w:type="dxa"/>
            <w:tcBorders>
              <w:top w:val="nil"/>
              <w:left w:val="nil"/>
              <w:bottom w:val="single" w:sz="4" w:space="0" w:color="auto"/>
              <w:right w:val="single" w:sz="4" w:space="0" w:color="auto"/>
            </w:tcBorders>
            <w:shd w:val="clear" w:color="auto" w:fill="auto"/>
            <w:vAlign w:val="center"/>
            <w:hideMark/>
          </w:tcPr>
          <w:p w14:paraId="2B965414"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10</w:t>
            </w:r>
          </w:p>
        </w:tc>
        <w:tc>
          <w:tcPr>
            <w:tcW w:w="1071" w:type="dxa"/>
            <w:tcBorders>
              <w:top w:val="nil"/>
              <w:left w:val="nil"/>
              <w:bottom w:val="single" w:sz="4" w:space="0" w:color="auto"/>
              <w:right w:val="single" w:sz="4" w:space="0" w:color="auto"/>
            </w:tcBorders>
            <w:shd w:val="clear" w:color="auto" w:fill="auto"/>
            <w:vAlign w:val="center"/>
            <w:hideMark/>
          </w:tcPr>
          <w:p w14:paraId="41245503"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7</w:t>
            </w:r>
          </w:p>
        </w:tc>
        <w:tc>
          <w:tcPr>
            <w:tcW w:w="820" w:type="dxa"/>
            <w:tcBorders>
              <w:top w:val="nil"/>
              <w:left w:val="nil"/>
              <w:bottom w:val="single" w:sz="4" w:space="0" w:color="auto"/>
              <w:right w:val="single" w:sz="4" w:space="0" w:color="auto"/>
            </w:tcBorders>
            <w:shd w:val="clear" w:color="auto" w:fill="auto"/>
            <w:vAlign w:val="center"/>
            <w:hideMark/>
          </w:tcPr>
          <w:p w14:paraId="29DE3473"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19</w:t>
            </w:r>
          </w:p>
        </w:tc>
        <w:tc>
          <w:tcPr>
            <w:tcW w:w="406" w:type="dxa"/>
            <w:vAlign w:val="center"/>
            <w:hideMark/>
          </w:tcPr>
          <w:p w14:paraId="4C8EE9E2" w14:textId="77777777" w:rsidR="001B46AB" w:rsidRPr="001B46AB" w:rsidRDefault="001B46AB" w:rsidP="001B46AB">
            <w:pPr>
              <w:rPr>
                <w:rFonts w:ascii="Times New Roman" w:eastAsia="Times New Roman" w:hAnsi="Times New Roman" w:cs="Times New Roman"/>
                <w:sz w:val="18"/>
                <w:szCs w:val="18"/>
                <w:lang w:val="es-MX" w:eastAsia="es-ES_tradnl"/>
              </w:rPr>
            </w:pPr>
          </w:p>
        </w:tc>
      </w:tr>
      <w:tr w:rsidR="001B46AB" w:rsidRPr="001B46AB" w14:paraId="118D9CEC" w14:textId="77777777" w:rsidTr="001B46AB">
        <w:trPr>
          <w:trHeight w:val="291"/>
        </w:trPr>
        <w:tc>
          <w:tcPr>
            <w:tcW w:w="430" w:type="dxa"/>
            <w:tcBorders>
              <w:top w:val="nil"/>
              <w:left w:val="single" w:sz="4" w:space="0" w:color="auto"/>
              <w:bottom w:val="single" w:sz="4" w:space="0" w:color="auto"/>
              <w:right w:val="single" w:sz="4" w:space="0" w:color="auto"/>
            </w:tcBorders>
            <w:shd w:val="clear" w:color="auto" w:fill="auto"/>
            <w:vAlign w:val="center"/>
            <w:hideMark/>
          </w:tcPr>
          <w:p w14:paraId="5D7F52E3"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2</w:t>
            </w:r>
          </w:p>
        </w:tc>
        <w:tc>
          <w:tcPr>
            <w:tcW w:w="841" w:type="dxa"/>
            <w:tcBorders>
              <w:top w:val="nil"/>
              <w:left w:val="nil"/>
              <w:bottom w:val="single" w:sz="4" w:space="0" w:color="auto"/>
              <w:right w:val="single" w:sz="4" w:space="0" w:color="auto"/>
            </w:tcBorders>
            <w:shd w:val="clear" w:color="auto" w:fill="auto"/>
            <w:noWrap/>
            <w:vAlign w:val="center"/>
            <w:hideMark/>
          </w:tcPr>
          <w:p w14:paraId="789BC11A" w14:textId="77777777" w:rsidR="001B46AB" w:rsidRPr="001B46AB" w:rsidRDefault="001B46AB" w:rsidP="001B46AB">
            <w:pPr>
              <w:rPr>
                <w:rFonts w:eastAsia="Times New Roman"/>
                <w:color w:val="000000"/>
                <w:sz w:val="18"/>
                <w:szCs w:val="18"/>
                <w:lang w:val="es-MX" w:eastAsia="es-ES_tradnl"/>
              </w:rPr>
            </w:pPr>
            <w:r w:rsidRPr="001B46AB">
              <w:rPr>
                <w:rFonts w:eastAsia="Times New Roman"/>
                <w:color w:val="000000"/>
                <w:sz w:val="18"/>
                <w:szCs w:val="18"/>
                <w:lang w:val="es-MX" w:eastAsia="es-ES_tradnl"/>
              </w:rPr>
              <w:t>Guerrero</w:t>
            </w:r>
          </w:p>
        </w:tc>
        <w:tc>
          <w:tcPr>
            <w:tcW w:w="2005" w:type="dxa"/>
            <w:tcBorders>
              <w:top w:val="nil"/>
              <w:left w:val="nil"/>
              <w:bottom w:val="single" w:sz="4" w:space="0" w:color="auto"/>
              <w:right w:val="single" w:sz="4" w:space="0" w:color="auto"/>
            </w:tcBorders>
            <w:shd w:val="clear" w:color="auto" w:fill="auto"/>
            <w:vAlign w:val="center"/>
            <w:hideMark/>
          </w:tcPr>
          <w:p w14:paraId="0A4BFF34" w14:textId="0B3A3AEF" w:rsidR="001B46AB" w:rsidRPr="001B46AB" w:rsidRDefault="001B46AB" w:rsidP="001B46AB">
            <w:pP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Ili</w:t>
            </w:r>
            <w:r w:rsidR="00B2533F">
              <w:rPr>
                <w:rFonts w:ascii="Arial" w:eastAsia="Times New Roman" w:hAnsi="Arial" w:cs="Arial"/>
                <w:b/>
                <w:bCs/>
                <w:color w:val="000000"/>
                <w:sz w:val="18"/>
                <w:szCs w:val="18"/>
                <w:lang w:val="es-MX" w:eastAsia="es-ES_tradnl"/>
              </w:rPr>
              <w:t>a</w:t>
            </w:r>
            <w:r w:rsidRPr="001B46AB">
              <w:rPr>
                <w:rFonts w:ascii="Arial" w:eastAsia="Times New Roman" w:hAnsi="Arial" w:cs="Arial"/>
                <w:b/>
                <w:bCs/>
                <w:color w:val="000000"/>
                <w:sz w:val="18"/>
                <w:szCs w:val="18"/>
                <w:lang w:val="es-MX" w:eastAsia="es-ES_tradnl"/>
              </w:rPr>
              <w:t>tenco</w:t>
            </w:r>
          </w:p>
        </w:tc>
        <w:tc>
          <w:tcPr>
            <w:tcW w:w="1251" w:type="dxa"/>
            <w:tcBorders>
              <w:top w:val="nil"/>
              <w:left w:val="nil"/>
              <w:bottom w:val="single" w:sz="4" w:space="0" w:color="auto"/>
              <w:right w:val="single" w:sz="4" w:space="0" w:color="auto"/>
            </w:tcBorders>
            <w:shd w:val="clear" w:color="auto" w:fill="auto"/>
            <w:vAlign w:val="center"/>
            <w:hideMark/>
          </w:tcPr>
          <w:p w14:paraId="208A3201"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1</w:t>
            </w:r>
          </w:p>
        </w:tc>
        <w:tc>
          <w:tcPr>
            <w:tcW w:w="1236" w:type="dxa"/>
            <w:tcBorders>
              <w:top w:val="nil"/>
              <w:left w:val="nil"/>
              <w:bottom w:val="single" w:sz="4" w:space="0" w:color="auto"/>
              <w:right w:val="single" w:sz="4" w:space="0" w:color="auto"/>
            </w:tcBorders>
            <w:shd w:val="clear" w:color="auto" w:fill="auto"/>
            <w:vAlign w:val="center"/>
            <w:hideMark/>
          </w:tcPr>
          <w:p w14:paraId="70AD081B"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1</w:t>
            </w:r>
          </w:p>
        </w:tc>
        <w:tc>
          <w:tcPr>
            <w:tcW w:w="1130" w:type="dxa"/>
            <w:tcBorders>
              <w:top w:val="nil"/>
              <w:left w:val="nil"/>
              <w:bottom w:val="single" w:sz="4" w:space="0" w:color="auto"/>
              <w:right w:val="single" w:sz="4" w:space="0" w:color="auto"/>
            </w:tcBorders>
            <w:shd w:val="clear" w:color="auto" w:fill="auto"/>
            <w:vAlign w:val="center"/>
            <w:hideMark/>
          </w:tcPr>
          <w:p w14:paraId="391CF968"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0</w:t>
            </w:r>
          </w:p>
        </w:tc>
        <w:tc>
          <w:tcPr>
            <w:tcW w:w="1071" w:type="dxa"/>
            <w:tcBorders>
              <w:top w:val="nil"/>
              <w:left w:val="nil"/>
              <w:bottom w:val="single" w:sz="4" w:space="0" w:color="auto"/>
              <w:right w:val="single" w:sz="4" w:space="0" w:color="auto"/>
            </w:tcBorders>
            <w:shd w:val="clear" w:color="auto" w:fill="auto"/>
            <w:vAlign w:val="center"/>
            <w:hideMark/>
          </w:tcPr>
          <w:p w14:paraId="2798DF87"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6</w:t>
            </w:r>
          </w:p>
        </w:tc>
        <w:tc>
          <w:tcPr>
            <w:tcW w:w="820" w:type="dxa"/>
            <w:tcBorders>
              <w:top w:val="nil"/>
              <w:left w:val="nil"/>
              <w:bottom w:val="single" w:sz="4" w:space="0" w:color="auto"/>
              <w:right w:val="single" w:sz="4" w:space="0" w:color="auto"/>
            </w:tcBorders>
            <w:shd w:val="clear" w:color="auto" w:fill="auto"/>
            <w:vAlign w:val="center"/>
            <w:hideMark/>
          </w:tcPr>
          <w:p w14:paraId="2EC4023B"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8</w:t>
            </w:r>
          </w:p>
        </w:tc>
        <w:tc>
          <w:tcPr>
            <w:tcW w:w="406" w:type="dxa"/>
            <w:vAlign w:val="center"/>
            <w:hideMark/>
          </w:tcPr>
          <w:p w14:paraId="30965026" w14:textId="77777777" w:rsidR="001B46AB" w:rsidRPr="001B46AB" w:rsidRDefault="001B46AB" w:rsidP="001B46AB">
            <w:pPr>
              <w:rPr>
                <w:rFonts w:ascii="Times New Roman" w:eastAsia="Times New Roman" w:hAnsi="Times New Roman" w:cs="Times New Roman"/>
                <w:sz w:val="18"/>
                <w:szCs w:val="18"/>
                <w:lang w:val="es-MX" w:eastAsia="es-ES_tradnl"/>
              </w:rPr>
            </w:pPr>
          </w:p>
        </w:tc>
      </w:tr>
      <w:tr w:rsidR="001B46AB" w:rsidRPr="001B46AB" w14:paraId="013D8141" w14:textId="77777777" w:rsidTr="001B46AB">
        <w:trPr>
          <w:trHeight w:val="782"/>
        </w:trPr>
        <w:tc>
          <w:tcPr>
            <w:tcW w:w="430" w:type="dxa"/>
            <w:vMerge w:val="restart"/>
            <w:tcBorders>
              <w:top w:val="nil"/>
              <w:left w:val="single" w:sz="4" w:space="0" w:color="auto"/>
              <w:bottom w:val="single" w:sz="4" w:space="0" w:color="000000"/>
              <w:right w:val="single" w:sz="4" w:space="0" w:color="auto"/>
            </w:tcBorders>
            <w:shd w:val="clear" w:color="auto" w:fill="auto"/>
            <w:vAlign w:val="center"/>
            <w:hideMark/>
          </w:tcPr>
          <w:p w14:paraId="00C9B86B"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3</w:t>
            </w:r>
          </w:p>
        </w:tc>
        <w:tc>
          <w:tcPr>
            <w:tcW w:w="8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B49A91" w14:textId="77777777" w:rsidR="001B46AB" w:rsidRPr="001B46AB" w:rsidRDefault="001B46AB" w:rsidP="001B46AB">
            <w:pPr>
              <w:rPr>
                <w:rFonts w:eastAsia="Times New Roman"/>
                <w:color w:val="000000"/>
                <w:sz w:val="18"/>
                <w:szCs w:val="18"/>
                <w:lang w:val="es-MX" w:eastAsia="es-ES_tradnl"/>
              </w:rPr>
            </w:pPr>
            <w:r w:rsidRPr="001B46AB">
              <w:rPr>
                <w:rFonts w:eastAsia="Times New Roman"/>
                <w:color w:val="000000"/>
                <w:sz w:val="18"/>
                <w:szCs w:val="18"/>
                <w:lang w:val="es-MX" w:eastAsia="es-ES_tradnl"/>
              </w:rPr>
              <w:t>Tlaxcala</w:t>
            </w:r>
          </w:p>
        </w:tc>
        <w:tc>
          <w:tcPr>
            <w:tcW w:w="2005" w:type="dxa"/>
            <w:tcBorders>
              <w:top w:val="nil"/>
              <w:left w:val="nil"/>
              <w:bottom w:val="single" w:sz="4" w:space="0" w:color="auto"/>
              <w:right w:val="single" w:sz="4" w:space="0" w:color="auto"/>
            </w:tcBorders>
            <w:shd w:val="clear" w:color="auto" w:fill="auto"/>
            <w:vAlign w:val="bottom"/>
            <w:hideMark/>
          </w:tcPr>
          <w:p w14:paraId="0C9A8146" w14:textId="77777777" w:rsidR="001B46AB" w:rsidRPr="001B46AB" w:rsidRDefault="001B46AB" w:rsidP="001B46AB">
            <w:pP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Colonia Agrícola San Luis, municipio Atlangatepec</w:t>
            </w:r>
          </w:p>
        </w:tc>
        <w:tc>
          <w:tcPr>
            <w:tcW w:w="1251" w:type="dxa"/>
            <w:tcBorders>
              <w:top w:val="nil"/>
              <w:left w:val="nil"/>
              <w:bottom w:val="single" w:sz="4" w:space="0" w:color="auto"/>
              <w:right w:val="single" w:sz="4" w:space="0" w:color="auto"/>
            </w:tcBorders>
            <w:shd w:val="clear" w:color="auto" w:fill="auto"/>
            <w:vAlign w:val="center"/>
            <w:hideMark/>
          </w:tcPr>
          <w:p w14:paraId="1E5E1C25"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1</w:t>
            </w:r>
          </w:p>
        </w:tc>
        <w:tc>
          <w:tcPr>
            <w:tcW w:w="1236" w:type="dxa"/>
            <w:tcBorders>
              <w:top w:val="nil"/>
              <w:left w:val="nil"/>
              <w:bottom w:val="single" w:sz="4" w:space="0" w:color="auto"/>
              <w:right w:val="single" w:sz="4" w:space="0" w:color="auto"/>
            </w:tcBorders>
            <w:shd w:val="clear" w:color="auto" w:fill="auto"/>
            <w:vAlign w:val="center"/>
            <w:hideMark/>
          </w:tcPr>
          <w:p w14:paraId="1B6A7662"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0</w:t>
            </w:r>
          </w:p>
        </w:tc>
        <w:tc>
          <w:tcPr>
            <w:tcW w:w="1130" w:type="dxa"/>
            <w:tcBorders>
              <w:top w:val="nil"/>
              <w:left w:val="nil"/>
              <w:bottom w:val="single" w:sz="4" w:space="0" w:color="auto"/>
              <w:right w:val="single" w:sz="4" w:space="0" w:color="auto"/>
            </w:tcBorders>
            <w:shd w:val="clear" w:color="auto" w:fill="auto"/>
            <w:vAlign w:val="center"/>
            <w:hideMark/>
          </w:tcPr>
          <w:p w14:paraId="5E4C5741"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0</w:t>
            </w:r>
          </w:p>
        </w:tc>
        <w:tc>
          <w:tcPr>
            <w:tcW w:w="1071" w:type="dxa"/>
            <w:tcBorders>
              <w:top w:val="nil"/>
              <w:left w:val="nil"/>
              <w:bottom w:val="single" w:sz="4" w:space="0" w:color="auto"/>
              <w:right w:val="single" w:sz="4" w:space="0" w:color="auto"/>
            </w:tcBorders>
            <w:shd w:val="clear" w:color="auto" w:fill="auto"/>
            <w:vAlign w:val="center"/>
            <w:hideMark/>
          </w:tcPr>
          <w:p w14:paraId="31BC47A9"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0</w:t>
            </w:r>
          </w:p>
        </w:tc>
        <w:tc>
          <w:tcPr>
            <w:tcW w:w="820" w:type="dxa"/>
            <w:tcBorders>
              <w:top w:val="nil"/>
              <w:left w:val="nil"/>
              <w:bottom w:val="single" w:sz="4" w:space="0" w:color="auto"/>
              <w:right w:val="single" w:sz="4" w:space="0" w:color="auto"/>
            </w:tcBorders>
            <w:shd w:val="clear" w:color="auto" w:fill="auto"/>
            <w:vAlign w:val="center"/>
            <w:hideMark/>
          </w:tcPr>
          <w:p w14:paraId="1F15D937"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1</w:t>
            </w:r>
          </w:p>
        </w:tc>
        <w:tc>
          <w:tcPr>
            <w:tcW w:w="406" w:type="dxa"/>
            <w:vAlign w:val="center"/>
            <w:hideMark/>
          </w:tcPr>
          <w:p w14:paraId="243ADD03" w14:textId="77777777" w:rsidR="001B46AB" w:rsidRPr="001B46AB" w:rsidRDefault="001B46AB" w:rsidP="001B46AB">
            <w:pPr>
              <w:rPr>
                <w:rFonts w:ascii="Times New Roman" w:eastAsia="Times New Roman" w:hAnsi="Times New Roman" w:cs="Times New Roman"/>
                <w:sz w:val="18"/>
                <w:szCs w:val="18"/>
                <w:lang w:val="es-MX" w:eastAsia="es-ES_tradnl"/>
              </w:rPr>
            </w:pPr>
          </w:p>
        </w:tc>
      </w:tr>
      <w:tr w:rsidR="001B46AB" w:rsidRPr="001B46AB" w14:paraId="3C868D61" w14:textId="77777777" w:rsidTr="001B46AB">
        <w:trPr>
          <w:trHeight w:val="782"/>
        </w:trPr>
        <w:tc>
          <w:tcPr>
            <w:tcW w:w="430" w:type="dxa"/>
            <w:vMerge/>
            <w:tcBorders>
              <w:top w:val="nil"/>
              <w:left w:val="single" w:sz="4" w:space="0" w:color="auto"/>
              <w:bottom w:val="single" w:sz="4" w:space="0" w:color="000000"/>
              <w:right w:val="single" w:sz="4" w:space="0" w:color="auto"/>
            </w:tcBorders>
            <w:vAlign w:val="center"/>
            <w:hideMark/>
          </w:tcPr>
          <w:p w14:paraId="2F9440D4" w14:textId="77777777" w:rsidR="001B46AB" w:rsidRPr="001B46AB" w:rsidRDefault="001B46AB" w:rsidP="001B46AB">
            <w:pPr>
              <w:rPr>
                <w:rFonts w:ascii="Arial" w:eastAsia="Times New Roman" w:hAnsi="Arial" w:cs="Arial"/>
                <w:b/>
                <w:bCs/>
                <w:color w:val="000000"/>
                <w:sz w:val="18"/>
                <w:szCs w:val="18"/>
                <w:lang w:val="es-MX" w:eastAsia="es-ES_tradnl"/>
              </w:rPr>
            </w:pPr>
          </w:p>
        </w:tc>
        <w:tc>
          <w:tcPr>
            <w:tcW w:w="841" w:type="dxa"/>
            <w:vMerge/>
            <w:tcBorders>
              <w:top w:val="nil"/>
              <w:left w:val="single" w:sz="4" w:space="0" w:color="auto"/>
              <w:bottom w:val="single" w:sz="4" w:space="0" w:color="000000"/>
              <w:right w:val="single" w:sz="4" w:space="0" w:color="auto"/>
            </w:tcBorders>
            <w:vAlign w:val="center"/>
            <w:hideMark/>
          </w:tcPr>
          <w:p w14:paraId="6587D0EB" w14:textId="77777777" w:rsidR="001B46AB" w:rsidRPr="001B46AB" w:rsidRDefault="001B46AB" w:rsidP="001B46AB">
            <w:pPr>
              <w:rPr>
                <w:rFonts w:eastAsia="Times New Roman"/>
                <w:color w:val="000000"/>
                <w:sz w:val="18"/>
                <w:szCs w:val="18"/>
                <w:lang w:val="es-MX" w:eastAsia="es-ES_tradnl"/>
              </w:rPr>
            </w:pPr>
          </w:p>
        </w:tc>
        <w:tc>
          <w:tcPr>
            <w:tcW w:w="2005" w:type="dxa"/>
            <w:tcBorders>
              <w:top w:val="nil"/>
              <w:left w:val="nil"/>
              <w:bottom w:val="single" w:sz="4" w:space="0" w:color="auto"/>
              <w:right w:val="single" w:sz="4" w:space="0" w:color="auto"/>
            </w:tcBorders>
            <w:shd w:val="clear" w:color="auto" w:fill="auto"/>
            <w:vAlign w:val="bottom"/>
            <w:hideMark/>
          </w:tcPr>
          <w:p w14:paraId="2666ACCA" w14:textId="77777777" w:rsidR="001B46AB" w:rsidRPr="001B46AB" w:rsidRDefault="001B46AB" w:rsidP="001B46AB">
            <w:pP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Guadalupe Victoria</w:t>
            </w:r>
            <w:r w:rsidRPr="001B46AB">
              <w:rPr>
                <w:rFonts w:ascii="Arial" w:eastAsia="Times New Roman" w:hAnsi="Arial" w:cs="Arial"/>
                <w:color w:val="000000"/>
                <w:sz w:val="18"/>
                <w:szCs w:val="18"/>
                <w:lang w:val="es-MX" w:eastAsia="es-ES_tradnl"/>
              </w:rPr>
              <w:t>, municipio de Tepetitla de Lardizábal</w:t>
            </w:r>
          </w:p>
        </w:tc>
        <w:tc>
          <w:tcPr>
            <w:tcW w:w="1251" w:type="dxa"/>
            <w:tcBorders>
              <w:top w:val="nil"/>
              <w:left w:val="nil"/>
              <w:bottom w:val="single" w:sz="4" w:space="0" w:color="auto"/>
              <w:right w:val="single" w:sz="4" w:space="0" w:color="auto"/>
            </w:tcBorders>
            <w:shd w:val="clear" w:color="auto" w:fill="auto"/>
            <w:vAlign w:val="center"/>
            <w:hideMark/>
          </w:tcPr>
          <w:p w14:paraId="4BFF8245"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1</w:t>
            </w:r>
          </w:p>
        </w:tc>
        <w:tc>
          <w:tcPr>
            <w:tcW w:w="1236" w:type="dxa"/>
            <w:tcBorders>
              <w:top w:val="nil"/>
              <w:left w:val="nil"/>
              <w:bottom w:val="single" w:sz="4" w:space="0" w:color="auto"/>
              <w:right w:val="single" w:sz="4" w:space="0" w:color="auto"/>
            </w:tcBorders>
            <w:shd w:val="clear" w:color="auto" w:fill="auto"/>
            <w:vAlign w:val="center"/>
            <w:hideMark/>
          </w:tcPr>
          <w:p w14:paraId="24357672"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0</w:t>
            </w:r>
          </w:p>
        </w:tc>
        <w:tc>
          <w:tcPr>
            <w:tcW w:w="1130" w:type="dxa"/>
            <w:tcBorders>
              <w:top w:val="nil"/>
              <w:left w:val="nil"/>
              <w:bottom w:val="single" w:sz="4" w:space="0" w:color="auto"/>
              <w:right w:val="single" w:sz="4" w:space="0" w:color="auto"/>
            </w:tcBorders>
            <w:shd w:val="clear" w:color="auto" w:fill="auto"/>
            <w:vAlign w:val="center"/>
            <w:hideMark/>
          </w:tcPr>
          <w:p w14:paraId="320DC40A"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0</w:t>
            </w:r>
          </w:p>
        </w:tc>
        <w:tc>
          <w:tcPr>
            <w:tcW w:w="1071" w:type="dxa"/>
            <w:tcBorders>
              <w:top w:val="nil"/>
              <w:left w:val="nil"/>
              <w:bottom w:val="single" w:sz="4" w:space="0" w:color="auto"/>
              <w:right w:val="single" w:sz="4" w:space="0" w:color="auto"/>
            </w:tcBorders>
            <w:shd w:val="clear" w:color="auto" w:fill="auto"/>
            <w:vAlign w:val="center"/>
            <w:hideMark/>
          </w:tcPr>
          <w:p w14:paraId="55267831"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0</w:t>
            </w:r>
          </w:p>
        </w:tc>
        <w:tc>
          <w:tcPr>
            <w:tcW w:w="820" w:type="dxa"/>
            <w:tcBorders>
              <w:top w:val="nil"/>
              <w:left w:val="nil"/>
              <w:bottom w:val="single" w:sz="4" w:space="0" w:color="auto"/>
              <w:right w:val="single" w:sz="4" w:space="0" w:color="auto"/>
            </w:tcBorders>
            <w:shd w:val="clear" w:color="auto" w:fill="auto"/>
            <w:vAlign w:val="center"/>
            <w:hideMark/>
          </w:tcPr>
          <w:p w14:paraId="3FDDD15C"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1</w:t>
            </w:r>
          </w:p>
        </w:tc>
        <w:tc>
          <w:tcPr>
            <w:tcW w:w="406" w:type="dxa"/>
            <w:vAlign w:val="center"/>
            <w:hideMark/>
          </w:tcPr>
          <w:p w14:paraId="3BB57CEE" w14:textId="77777777" w:rsidR="001B46AB" w:rsidRPr="001B46AB" w:rsidRDefault="001B46AB" w:rsidP="001B46AB">
            <w:pPr>
              <w:rPr>
                <w:rFonts w:ascii="Times New Roman" w:eastAsia="Times New Roman" w:hAnsi="Times New Roman" w:cs="Times New Roman"/>
                <w:sz w:val="18"/>
                <w:szCs w:val="18"/>
                <w:lang w:val="es-MX" w:eastAsia="es-ES_tradnl"/>
              </w:rPr>
            </w:pPr>
          </w:p>
        </w:tc>
      </w:tr>
      <w:tr w:rsidR="001B46AB" w:rsidRPr="001B46AB" w14:paraId="18F96C13" w14:textId="77777777" w:rsidTr="001B46AB">
        <w:trPr>
          <w:trHeight w:val="782"/>
        </w:trPr>
        <w:tc>
          <w:tcPr>
            <w:tcW w:w="430" w:type="dxa"/>
            <w:vMerge/>
            <w:tcBorders>
              <w:top w:val="nil"/>
              <w:left w:val="single" w:sz="4" w:space="0" w:color="auto"/>
              <w:bottom w:val="single" w:sz="4" w:space="0" w:color="000000"/>
              <w:right w:val="single" w:sz="4" w:space="0" w:color="auto"/>
            </w:tcBorders>
            <w:vAlign w:val="center"/>
            <w:hideMark/>
          </w:tcPr>
          <w:p w14:paraId="10EA90B1" w14:textId="77777777" w:rsidR="001B46AB" w:rsidRPr="001B46AB" w:rsidRDefault="001B46AB" w:rsidP="001B46AB">
            <w:pPr>
              <w:rPr>
                <w:rFonts w:ascii="Arial" w:eastAsia="Times New Roman" w:hAnsi="Arial" w:cs="Arial"/>
                <w:b/>
                <w:bCs/>
                <w:color w:val="000000"/>
                <w:sz w:val="18"/>
                <w:szCs w:val="18"/>
                <w:lang w:val="es-MX" w:eastAsia="es-ES_tradnl"/>
              </w:rPr>
            </w:pPr>
          </w:p>
        </w:tc>
        <w:tc>
          <w:tcPr>
            <w:tcW w:w="841" w:type="dxa"/>
            <w:vMerge/>
            <w:tcBorders>
              <w:top w:val="nil"/>
              <w:left w:val="single" w:sz="4" w:space="0" w:color="auto"/>
              <w:bottom w:val="single" w:sz="4" w:space="0" w:color="000000"/>
              <w:right w:val="single" w:sz="4" w:space="0" w:color="auto"/>
            </w:tcBorders>
            <w:vAlign w:val="center"/>
            <w:hideMark/>
          </w:tcPr>
          <w:p w14:paraId="11BD9099" w14:textId="77777777" w:rsidR="001B46AB" w:rsidRPr="001B46AB" w:rsidRDefault="001B46AB" w:rsidP="001B46AB">
            <w:pPr>
              <w:rPr>
                <w:rFonts w:eastAsia="Times New Roman"/>
                <w:color w:val="000000"/>
                <w:sz w:val="18"/>
                <w:szCs w:val="18"/>
                <w:lang w:val="es-MX" w:eastAsia="es-ES_tradnl"/>
              </w:rPr>
            </w:pPr>
          </w:p>
        </w:tc>
        <w:tc>
          <w:tcPr>
            <w:tcW w:w="2005" w:type="dxa"/>
            <w:tcBorders>
              <w:top w:val="nil"/>
              <w:left w:val="nil"/>
              <w:bottom w:val="single" w:sz="4" w:space="0" w:color="auto"/>
              <w:right w:val="single" w:sz="4" w:space="0" w:color="auto"/>
            </w:tcBorders>
            <w:shd w:val="clear" w:color="auto" w:fill="auto"/>
            <w:vAlign w:val="bottom"/>
            <w:hideMark/>
          </w:tcPr>
          <w:p w14:paraId="3060FD33" w14:textId="77777777" w:rsidR="001B46AB" w:rsidRPr="001B46AB" w:rsidRDefault="001B46AB" w:rsidP="001B46AB">
            <w:pP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La Candelaria Teotlalpan</w:t>
            </w:r>
            <w:r w:rsidRPr="001B46AB">
              <w:rPr>
                <w:rFonts w:ascii="Arial" w:eastAsia="Times New Roman" w:hAnsi="Arial" w:cs="Arial"/>
                <w:color w:val="000000"/>
                <w:sz w:val="18"/>
                <w:szCs w:val="18"/>
                <w:lang w:val="es-MX" w:eastAsia="es-ES_tradnl"/>
              </w:rPr>
              <w:t>, municipio de Totolac</w:t>
            </w:r>
          </w:p>
        </w:tc>
        <w:tc>
          <w:tcPr>
            <w:tcW w:w="1251" w:type="dxa"/>
            <w:tcBorders>
              <w:top w:val="nil"/>
              <w:left w:val="nil"/>
              <w:bottom w:val="single" w:sz="4" w:space="0" w:color="auto"/>
              <w:right w:val="single" w:sz="4" w:space="0" w:color="auto"/>
            </w:tcBorders>
            <w:shd w:val="clear" w:color="auto" w:fill="auto"/>
            <w:vAlign w:val="center"/>
            <w:hideMark/>
          </w:tcPr>
          <w:p w14:paraId="13DE492C"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1</w:t>
            </w:r>
          </w:p>
        </w:tc>
        <w:tc>
          <w:tcPr>
            <w:tcW w:w="1236" w:type="dxa"/>
            <w:tcBorders>
              <w:top w:val="nil"/>
              <w:left w:val="nil"/>
              <w:bottom w:val="single" w:sz="4" w:space="0" w:color="auto"/>
              <w:right w:val="single" w:sz="4" w:space="0" w:color="auto"/>
            </w:tcBorders>
            <w:shd w:val="clear" w:color="auto" w:fill="auto"/>
            <w:vAlign w:val="center"/>
            <w:hideMark/>
          </w:tcPr>
          <w:p w14:paraId="51A9E6F0"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0</w:t>
            </w:r>
          </w:p>
        </w:tc>
        <w:tc>
          <w:tcPr>
            <w:tcW w:w="1130" w:type="dxa"/>
            <w:tcBorders>
              <w:top w:val="nil"/>
              <w:left w:val="nil"/>
              <w:bottom w:val="single" w:sz="4" w:space="0" w:color="auto"/>
              <w:right w:val="single" w:sz="4" w:space="0" w:color="auto"/>
            </w:tcBorders>
            <w:shd w:val="clear" w:color="auto" w:fill="auto"/>
            <w:vAlign w:val="center"/>
            <w:hideMark/>
          </w:tcPr>
          <w:p w14:paraId="7E0D69BD"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0</w:t>
            </w:r>
          </w:p>
        </w:tc>
        <w:tc>
          <w:tcPr>
            <w:tcW w:w="1071" w:type="dxa"/>
            <w:tcBorders>
              <w:top w:val="nil"/>
              <w:left w:val="nil"/>
              <w:bottom w:val="single" w:sz="4" w:space="0" w:color="auto"/>
              <w:right w:val="single" w:sz="4" w:space="0" w:color="auto"/>
            </w:tcBorders>
            <w:shd w:val="clear" w:color="auto" w:fill="auto"/>
            <w:vAlign w:val="center"/>
            <w:hideMark/>
          </w:tcPr>
          <w:p w14:paraId="639E6EB8"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0</w:t>
            </w:r>
          </w:p>
        </w:tc>
        <w:tc>
          <w:tcPr>
            <w:tcW w:w="820" w:type="dxa"/>
            <w:tcBorders>
              <w:top w:val="nil"/>
              <w:left w:val="nil"/>
              <w:bottom w:val="single" w:sz="4" w:space="0" w:color="auto"/>
              <w:right w:val="single" w:sz="4" w:space="0" w:color="auto"/>
            </w:tcBorders>
            <w:shd w:val="clear" w:color="auto" w:fill="auto"/>
            <w:vAlign w:val="center"/>
            <w:hideMark/>
          </w:tcPr>
          <w:p w14:paraId="500A7ACF"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1</w:t>
            </w:r>
          </w:p>
        </w:tc>
        <w:tc>
          <w:tcPr>
            <w:tcW w:w="406" w:type="dxa"/>
            <w:vAlign w:val="center"/>
            <w:hideMark/>
          </w:tcPr>
          <w:p w14:paraId="3D163B9B" w14:textId="77777777" w:rsidR="001B46AB" w:rsidRPr="001B46AB" w:rsidRDefault="001B46AB" w:rsidP="001B46AB">
            <w:pPr>
              <w:rPr>
                <w:rFonts w:ascii="Times New Roman" w:eastAsia="Times New Roman" w:hAnsi="Times New Roman" w:cs="Times New Roman"/>
                <w:sz w:val="18"/>
                <w:szCs w:val="18"/>
                <w:lang w:val="es-MX" w:eastAsia="es-ES_tradnl"/>
              </w:rPr>
            </w:pPr>
          </w:p>
        </w:tc>
      </w:tr>
      <w:tr w:rsidR="001B46AB" w:rsidRPr="001B46AB" w14:paraId="5E81C044" w14:textId="77777777" w:rsidTr="001B46AB">
        <w:trPr>
          <w:trHeight w:val="782"/>
        </w:trPr>
        <w:tc>
          <w:tcPr>
            <w:tcW w:w="430" w:type="dxa"/>
            <w:vMerge/>
            <w:tcBorders>
              <w:top w:val="nil"/>
              <w:left w:val="single" w:sz="4" w:space="0" w:color="auto"/>
              <w:bottom w:val="single" w:sz="4" w:space="0" w:color="000000"/>
              <w:right w:val="single" w:sz="4" w:space="0" w:color="auto"/>
            </w:tcBorders>
            <w:vAlign w:val="center"/>
            <w:hideMark/>
          </w:tcPr>
          <w:p w14:paraId="33B3C24F" w14:textId="77777777" w:rsidR="001B46AB" w:rsidRPr="001B46AB" w:rsidRDefault="001B46AB" w:rsidP="001B46AB">
            <w:pPr>
              <w:rPr>
                <w:rFonts w:ascii="Arial" w:eastAsia="Times New Roman" w:hAnsi="Arial" w:cs="Arial"/>
                <w:b/>
                <w:bCs/>
                <w:color w:val="000000"/>
                <w:sz w:val="18"/>
                <w:szCs w:val="18"/>
                <w:lang w:val="es-MX" w:eastAsia="es-ES_tradnl"/>
              </w:rPr>
            </w:pPr>
          </w:p>
        </w:tc>
        <w:tc>
          <w:tcPr>
            <w:tcW w:w="841" w:type="dxa"/>
            <w:vMerge/>
            <w:tcBorders>
              <w:top w:val="nil"/>
              <w:left w:val="single" w:sz="4" w:space="0" w:color="auto"/>
              <w:bottom w:val="single" w:sz="4" w:space="0" w:color="000000"/>
              <w:right w:val="single" w:sz="4" w:space="0" w:color="auto"/>
            </w:tcBorders>
            <w:vAlign w:val="center"/>
            <w:hideMark/>
          </w:tcPr>
          <w:p w14:paraId="12322D63" w14:textId="77777777" w:rsidR="001B46AB" w:rsidRPr="001B46AB" w:rsidRDefault="001B46AB" w:rsidP="001B46AB">
            <w:pPr>
              <w:rPr>
                <w:rFonts w:eastAsia="Times New Roman"/>
                <w:color w:val="000000"/>
                <w:sz w:val="18"/>
                <w:szCs w:val="18"/>
                <w:lang w:val="es-MX" w:eastAsia="es-ES_tradnl"/>
              </w:rPr>
            </w:pPr>
          </w:p>
        </w:tc>
        <w:tc>
          <w:tcPr>
            <w:tcW w:w="2005" w:type="dxa"/>
            <w:tcBorders>
              <w:top w:val="nil"/>
              <w:left w:val="nil"/>
              <w:bottom w:val="single" w:sz="4" w:space="0" w:color="auto"/>
              <w:right w:val="single" w:sz="4" w:space="0" w:color="auto"/>
            </w:tcBorders>
            <w:shd w:val="clear" w:color="auto" w:fill="auto"/>
            <w:vAlign w:val="bottom"/>
            <w:hideMark/>
          </w:tcPr>
          <w:p w14:paraId="2A03FCE4" w14:textId="77777777" w:rsidR="001B46AB" w:rsidRPr="001B46AB" w:rsidRDefault="001B46AB" w:rsidP="001B46AB">
            <w:pP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Santa Cruz Guadalupe</w:t>
            </w:r>
            <w:r w:rsidRPr="001B46AB">
              <w:rPr>
                <w:rFonts w:ascii="Arial" w:eastAsia="Times New Roman" w:hAnsi="Arial" w:cs="Arial"/>
                <w:color w:val="000000"/>
                <w:sz w:val="18"/>
                <w:szCs w:val="18"/>
                <w:lang w:val="es-MX" w:eastAsia="es-ES_tradnl"/>
              </w:rPr>
              <w:t>,  municipio de Chiautempan</w:t>
            </w:r>
          </w:p>
        </w:tc>
        <w:tc>
          <w:tcPr>
            <w:tcW w:w="1251" w:type="dxa"/>
            <w:tcBorders>
              <w:top w:val="nil"/>
              <w:left w:val="nil"/>
              <w:bottom w:val="single" w:sz="4" w:space="0" w:color="auto"/>
              <w:right w:val="single" w:sz="4" w:space="0" w:color="auto"/>
            </w:tcBorders>
            <w:shd w:val="clear" w:color="auto" w:fill="auto"/>
            <w:vAlign w:val="center"/>
            <w:hideMark/>
          </w:tcPr>
          <w:p w14:paraId="76098D11"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1</w:t>
            </w:r>
          </w:p>
        </w:tc>
        <w:tc>
          <w:tcPr>
            <w:tcW w:w="1236" w:type="dxa"/>
            <w:tcBorders>
              <w:top w:val="nil"/>
              <w:left w:val="nil"/>
              <w:bottom w:val="single" w:sz="4" w:space="0" w:color="auto"/>
              <w:right w:val="single" w:sz="4" w:space="0" w:color="auto"/>
            </w:tcBorders>
            <w:shd w:val="clear" w:color="auto" w:fill="auto"/>
            <w:vAlign w:val="center"/>
            <w:hideMark/>
          </w:tcPr>
          <w:p w14:paraId="6775C800"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0</w:t>
            </w:r>
          </w:p>
        </w:tc>
        <w:tc>
          <w:tcPr>
            <w:tcW w:w="1130" w:type="dxa"/>
            <w:tcBorders>
              <w:top w:val="nil"/>
              <w:left w:val="nil"/>
              <w:bottom w:val="single" w:sz="4" w:space="0" w:color="auto"/>
              <w:right w:val="single" w:sz="4" w:space="0" w:color="auto"/>
            </w:tcBorders>
            <w:shd w:val="clear" w:color="auto" w:fill="auto"/>
            <w:vAlign w:val="center"/>
            <w:hideMark/>
          </w:tcPr>
          <w:p w14:paraId="2C868789"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0</w:t>
            </w:r>
          </w:p>
        </w:tc>
        <w:tc>
          <w:tcPr>
            <w:tcW w:w="1071" w:type="dxa"/>
            <w:tcBorders>
              <w:top w:val="nil"/>
              <w:left w:val="nil"/>
              <w:bottom w:val="single" w:sz="4" w:space="0" w:color="auto"/>
              <w:right w:val="single" w:sz="4" w:space="0" w:color="auto"/>
            </w:tcBorders>
            <w:shd w:val="clear" w:color="auto" w:fill="auto"/>
            <w:vAlign w:val="center"/>
            <w:hideMark/>
          </w:tcPr>
          <w:p w14:paraId="400A5CF3"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0</w:t>
            </w:r>
          </w:p>
        </w:tc>
        <w:tc>
          <w:tcPr>
            <w:tcW w:w="820" w:type="dxa"/>
            <w:tcBorders>
              <w:top w:val="nil"/>
              <w:left w:val="nil"/>
              <w:bottom w:val="single" w:sz="4" w:space="0" w:color="auto"/>
              <w:right w:val="single" w:sz="4" w:space="0" w:color="auto"/>
            </w:tcBorders>
            <w:shd w:val="clear" w:color="auto" w:fill="auto"/>
            <w:vAlign w:val="center"/>
            <w:hideMark/>
          </w:tcPr>
          <w:p w14:paraId="689CA95F"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1</w:t>
            </w:r>
          </w:p>
        </w:tc>
        <w:tc>
          <w:tcPr>
            <w:tcW w:w="406" w:type="dxa"/>
            <w:vAlign w:val="center"/>
            <w:hideMark/>
          </w:tcPr>
          <w:p w14:paraId="5D1A8C35" w14:textId="77777777" w:rsidR="001B46AB" w:rsidRPr="001B46AB" w:rsidRDefault="001B46AB" w:rsidP="001B46AB">
            <w:pPr>
              <w:rPr>
                <w:rFonts w:ascii="Times New Roman" w:eastAsia="Times New Roman" w:hAnsi="Times New Roman" w:cs="Times New Roman"/>
                <w:sz w:val="18"/>
                <w:szCs w:val="18"/>
                <w:lang w:val="es-MX" w:eastAsia="es-ES_tradnl"/>
              </w:rPr>
            </w:pPr>
          </w:p>
        </w:tc>
      </w:tr>
      <w:tr w:rsidR="001B46AB" w:rsidRPr="001B46AB" w14:paraId="03116DBF" w14:textId="77777777" w:rsidTr="001B46AB">
        <w:trPr>
          <w:trHeight w:val="782"/>
        </w:trPr>
        <w:tc>
          <w:tcPr>
            <w:tcW w:w="430" w:type="dxa"/>
            <w:vMerge/>
            <w:tcBorders>
              <w:top w:val="nil"/>
              <w:left w:val="single" w:sz="4" w:space="0" w:color="auto"/>
              <w:bottom w:val="single" w:sz="4" w:space="0" w:color="000000"/>
              <w:right w:val="single" w:sz="4" w:space="0" w:color="auto"/>
            </w:tcBorders>
            <w:vAlign w:val="center"/>
            <w:hideMark/>
          </w:tcPr>
          <w:p w14:paraId="32B9E9F0" w14:textId="77777777" w:rsidR="001B46AB" w:rsidRPr="001B46AB" w:rsidRDefault="001B46AB" w:rsidP="001B46AB">
            <w:pPr>
              <w:rPr>
                <w:rFonts w:ascii="Arial" w:eastAsia="Times New Roman" w:hAnsi="Arial" w:cs="Arial"/>
                <w:b/>
                <w:bCs/>
                <w:color w:val="000000"/>
                <w:sz w:val="18"/>
                <w:szCs w:val="18"/>
                <w:lang w:val="es-MX" w:eastAsia="es-ES_tradnl"/>
              </w:rPr>
            </w:pPr>
          </w:p>
        </w:tc>
        <w:tc>
          <w:tcPr>
            <w:tcW w:w="841" w:type="dxa"/>
            <w:vMerge/>
            <w:tcBorders>
              <w:top w:val="nil"/>
              <w:left w:val="single" w:sz="4" w:space="0" w:color="auto"/>
              <w:bottom w:val="single" w:sz="4" w:space="0" w:color="000000"/>
              <w:right w:val="single" w:sz="4" w:space="0" w:color="auto"/>
            </w:tcBorders>
            <w:vAlign w:val="center"/>
            <w:hideMark/>
          </w:tcPr>
          <w:p w14:paraId="215071FC" w14:textId="77777777" w:rsidR="001B46AB" w:rsidRPr="001B46AB" w:rsidRDefault="001B46AB" w:rsidP="001B46AB">
            <w:pPr>
              <w:rPr>
                <w:rFonts w:eastAsia="Times New Roman"/>
                <w:color w:val="000000"/>
                <w:sz w:val="18"/>
                <w:szCs w:val="18"/>
                <w:lang w:val="es-MX" w:eastAsia="es-ES_tradnl"/>
              </w:rPr>
            </w:pPr>
          </w:p>
        </w:tc>
        <w:tc>
          <w:tcPr>
            <w:tcW w:w="2005" w:type="dxa"/>
            <w:tcBorders>
              <w:top w:val="nil"/>
              <w:left w:val="nil"/>
              <w:bottom w:val="single" w:sz="4" w:space="0" w:color="auto"/>
              <w:right w:val="single" w:sz="4" w:space="0" w:color="auto"/>
            </w:tcBorders>
            <w:shd w:val="clear" w:color="auto" w:fill="auto"/>
            <w:vAlign w:val="bottom"/>
            <w:hideMark/>
          </w:tcPr>
          <w:p w14:paraId="26318333" w14:textId="77777777" w:rsidR="001B46AB" w:rsidRPr="001B46AB" w:rsidRDefault="001B46AB" w:rsidP="001B46AB">
            <w:pP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Tepuente</w:t>
            </w:r>
            <w:r w:rsidRPr="001B46AB">
              <w:rPr>
                <w:rFonts w:ascii="Arial" w:eastAsia="Times New Roman" w:hAnsi="Arial" w:cs="Arial"/>
                <w:color w:val="000000"/>
                <w:sz w:val="18"/>
                <w:szCs w:val="18"/>
                <w:lang w:val="es-MX" w:eastAsia="es-ES_tradnl"/>
              </w:rPr>
              <w:t>, municipio Nanacamilpan de Mariano Arista</w:t>
            </w:r>
          </w:p>
        </w:tc>
        <w:tc>
          <w:tcPr>
            <w:tcW w:w="1251" w:type="dxa"/>
            <w:tcBorders>
              <w:top w:val="nil"/>
              <w:left w:val="nil"/>
              <w:bottom w:val="single" w:sz="4" w:space="0" w:color="auto"/>
              <w:right w:val="single" w:sz="4" w:space="0" w:color="auto"/>
            </w:tcBorders>
            <w:shd w:val="clear" w:color="auto" w:fill="auto"/>
            <w:vAlign w:val="center"/>
            <w:hideMark/>
          </w:tcPr>
          <w:p w14:paraId="54830D46"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1</w:t>
            </w:r>
          </w:p>
        </w:tc>
        <w:tc>
          <w:tcPr>
            <w:tcW w:w="1236" w:type="dxa"/>
            <w:tcBorders>
              <w:top w:val="nil"/>
              <w:left w:val="nil"/>
              <w:bottom w:val="single" w:sz="4" w:space="0" w:color="auto"/>
              <w:right w:val="single" w:sz="4" w:space="0" w:color="auto"/>
            </w:tcBorders>
            <w:shd w:val="clear" w:color="auto" w:fill="auto"/>
            <w:vAlign w:val="center"/>
            <w:hideMark/>
          </w:tcPr>
          <w:p w14:paraId="42A116CA"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0</w:t>
            </w:r>
          </w:p>
        </w:tc>
        <w:tc>
          <w:tcPr>
            <w:tcW w:w="1130" w:type="dxa"/>
            <w:tcBorders>
              <w:top w:val="nil"/>
              <w:left w:val="nil"/>
              <w:bottom w:val="single" w:sz="4" w:space="0" w:color="auto"/>
              <w:right w:val="single" w:sz="4" w:space="0" w:color="auto"/>
            </w:tcBorders>
            <w:shd w:val="clear" w:color="auto" w:fill="auto"/>
            <w:vAlign w:val="center"/>
            <w:hideMark/>
          </w:tcPr>
          <w:p w14:paraId="38F40D7D"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0</w:t>
            </w:r>
          </w:p>
        </w:tc>
        <w:tc>
          <w:tcPr>
            <w:tcW w:w="1071" w:type="dxa"/>
            <w:tcBorders>
              <w:top w:val="nil"/>
              <w:left w:val="nil"/>
              <w:bottom w:val="single" w:sz="4" w:space="0" w:color="auto"/>
              <w:right w:val="single" w:sz="4" w:space="0" w:color="auto"/>
            </w:tcBorders>
            <w:shd w:val="clear" w:color="auto" w:fill="auto"/>
            <w:vAlign w:val="center"/>
            <w:hideMark/>
          </w:tcPr>
          <w:p w14:paraId="05B6408B"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0</w:t>
            </w:r>
          </w:p>
        </w:tc>
        <w:tc>
          <w:tcPr>
            <w:tcW w:w="820" w:type="dxa"/>
            <w:tcBorders>
              <w:top w:val="nil"/>
              <w:left w:val="nil"/>
              <w:bottom w:val="single" w:sz="4" w:space="0" w:color="auto"/>
              <w:right w:val="single" w:sz="4" w:space="0" w:color="auto"/>
            </w:tcBorders>
            <w:shd w:val="clear" w:color="auto" w:fill="auto"/>
            <w:vAlign w:val="center"/>
            <w:hideMark/>
          </w:tcPr>
          <w:p w14:paraId="3BD6B697"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1</w:t>
            </w:r>
          </w:p>
        </w:tc>
        <w:tc>
          <w:tcPr>
            <w:tcW w:w="406" w:type="dxa"/>
            <w:vAlign w:val="center"/>
            <w:hideMark/>
          </w:tcPr>
          <w:p w14:paraId="37278B22" w14:textId="77777777" w:rsidR="001B46AB" w:rsidRPr="001B46AB" w:rsidRDefault="001B46AB" w:rsidP="001B46AB">
            <w:pPr>
              <w:rPr>
                <w:rFonts w:ascii="Times New Roman" w:eastAsia="Times New Roman" w:hAnsi="Times New Roman" w:cs="Times New Roman"/>
                <w:sz w:val="18"/>
                <w:szCs w:val="18"/>
                <w:lang w:val="es-MX" w:eastAsia="es-ES_tradnl"/>
              </w:rPr>
            </w:pPr>
          </w:p>
        </w:tc>
      </w:tr>
      <w:tr w:rsidR="001B46AB" w:rsidRPr="001B46AB" w14:paraId="61E69C0B" w14:textId="77777777" w:rsidTr="001B46AB">
        <w:trPr>
          <w:trHeight w:val="291"/>
        </w:trPr>
        <w:tc>
          <w:tcPr>
            <w:tcW w:w="430" w:type="dxa"/>
            <w:tcBorders>
              <w:top w:val="nil"/>
              <w:left w:val="single" w:sz="4" w:space="0" w:color="auto"/>
              <w:bottom w:val="single" w:sz="4" w:space="0" w:color="auto"/>
              <w:right w:val="single" w:sz="4" w:space="0" w:color="auto"/>
            </w:tcBorders>
            <w:shd w:val="clear" w:color="auto" w:fill="auto"/>
            <w:vAlign w:val="center"/>
            <w:hideMark/>
          </w:tcPr>
          <w:p w14:paraId="4EABFC6C"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4</w:t>
            </w:r>
          </w:p>
        </w:tc>
        <w:tc>
          <w:tcPr>
            <w:tcW w:w="841" w:type="dxa"/>
            <w:tcBorders>
              <w:top w:val="nil"/>
              <w:left w:val="nil"/>
              <w:bottom w:val="single" w:sz="4" w:space="0" w:color="auto"/>
              <w:right w:val="single" w:sz="4" w:space="0" w:color="auto"/>
            </w:tcBorders>
            <w:shd w:val="clear" w:color="auto" w:fill="auto"/>
            <w:noWrap/>
            <w:vAlign w:val="center"/>
            <w:hideMark/>
          </w:tcPr>
          <w:p w14:paraId="36FF9261" w14:textId="77777777" w:rsidR="001B46AB" w:rsidRPr="001B46AB" w:rsidRDefault="001B46AB" w:rsidP="001B46AB">
            <w:pPr>
              <w:rPr>
                <w:rFonts w:eastAsia="Times New Roman"/>
                <w:color w:val="000000"/>
                <w:sz w:val="18"/>
                <w:szCs w:val="18"/>
                <w:lang w:val="es-MX" w:eastAsia="es-ES_tradnl"/>
              </w:rPr>
            </w:pPr>
            <w:r w:rsidRPr="001B46AB">
              <w:rPr>
                <w:rFonts w:eastAsia="Times New Roman"/>
                <w:color w:val="000000"/>
                <w:sz w:val="18"/>
                <w:szCs w:val="18"/>
                <w:lang w:val="es-MX" w:eastAsia="es-ES_tradnl"/>
              </w:rPr>
              <w:t>Nayarit</w:t>
            </w:r>
          </w:p>
        </w:tc>
        <w:tc>
          <w:tcPr>
            <w:tcW w:w="2005" w:type="dxa"/>
            <w:tcBorders>
              <w:top w:val="nil"/>
              <w:left w:val="nil"/>
              <w:bottom w:val="single" w:sz="4" w:space="0" w:color="auto"/>
              <w:right w:val="single" w:sz="4" w:space="0" w:color="auto"/>
            </w:tcBorders>
            <w:shd w:val="clear" w:color="auto" w:fill="auto"/>
            <w:vAlign w:val="center"/>
            <w:hideMark/>
          </w:tcPr>
          <w:p w14:paraId="059F673D" w14:textId="77777777" w:rsidR="001B46AB" w:rsidRPr="001B46AB" w:rsidRDefault="001B46AB" w:rsidP="001B46AB">
            <w:pP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La Yesca</w:t>
            </w:r>
          </w:p>
        </w:tc>
        <w:tc>
          <w:tcPr>
            <w:tcW w:w="1251" w:type="dxa"/>
            <w:tcBorders>
              <w:top w:val="nil"/>
              <w:left w:val="nil"/>
              <w:bottom w:val="single" w:sz="4" w:space="0" w:color="auto"/>
              <w:right w:val="single" w:sz="4" w:space="0" w:color="auto"/>
            </w:tcBorders>
            <w:shd w:val="clear" w:color="auto" w:fill="auto"/>
            <w:vAlign w:val="center"/>
            <w:hideMark/>
          </w:tcPr>
          <w:p w14:paraId="4F483406"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1</w:t>
            </w:r>
          </w:p>
        </w:tc>
        <w:tc>
          <w:tcPr>
            <w:tcW w:w="1236" w:type="dxa"/>
            <w:tcBorders>
              <w:top w:val="nil"/>
              <w:left w:val="nil"/>
              <w:bottom w:val="single" w:sz="4" w:space="0" w:color="auto"/>
              <w:right w:val="single" w:sz="4" w:space="0" w:color="auto"/>
            </w:tcBorders>
            <w:shd w:val="clear" w:color="auto" w:fill="auto"/>
            <w:vAlign w:val="center"/>
            <w:hideMark/>
          </w:tcPr>
          <w:p w14:paraId="2000B21C"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1</w:t>
            </w:r>
          </w:p>
        </w:tc>
        <w:tc>
          <w:tcPr>
            <w:tcW w:w="1130" w:type="dxa"/>
            <w:tcBorders>
              <w:top w:val="nil"/>
              <w:left w:val="nil"/>
              <w:bottom w:val="single" w:sz="4" w:space="0" w:color="auto"/>
              <w:right w:val="single" w:sz="4" w:space="0" w:color="auto"/>
            </w:tcBorders>
            <w:shd w:val="clear" w:color="auto" w:fill="auto"/>
            <w:vAlign w:val="center"/>
            <w:hideMark/>
          </w:tcPr>
          <w:p w14:paraId="55BD8D2D"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5</w:t>
            </w:r>
          </w:p>
        </w:tc>
        <w:tc>
          <w:tcPr>
            <w:tcW w:w="1071" w:type="dxa"/>
            <w:tcBorders>
              <w:top w:val="nil"/>
              <w:left w:val="nil"/>
              <w:bottom w:val="single" w:sz="4" w:space="0" w:color="auto"/>
              <w:right w:val="single" w:sz="4" w:space="0" w:color="auto"/>
            </w:tcBorders>
            <w:shd w:val="clear" w:color="auto" w:fill="auto"/>
            <w:vAlign w:val="center"/>
            <w:hideMark/>
          </w:tcPr>
          <w:p w14:paraId="63DDC93E" w14:textId="77777777" w:rsidR="001B46AB" w:rsidRPr="001B46AB" w:rsidRDefault="001B46AB" w:rsidP="001B46AB">
            <w:pPr>
              <w:jc w:val="center"/>
              <w:rPr>
                <w:rFonts w:ascii="Arial" w:eastAsia="Times New Roman" w:hAnsi="Arial" w:cs="Arial"/>
                <w:color w:val="000000"/>
                <w:sz w:val="18"/>
                <w:szCs w:val="18"/>
                <w:lang w:val="es-MX" w:eastAsia="es-ES_tradnl"/>
              </w:rPr>
            </w:pPr>
            <w:r w:rsidRPr="001B46AB">
              <w:rPr>
                <w:rFonts w:ascii="Arial" w:eastAsia="Times New Roman" w:hAnsi="Arial" w:cs="Arial"/>
                <w:color w:val="000000"/>
                <w:sz w:val="18"/>
                <w:szCs w:val="18"/>
                <w:lang w:val="es-MX" w:eastAsia="es-ES_tradnl"/>
              </w:rPr>
              <w:t>2</w:t>
            </w:r>
          </w:p>
        </w:tc>
        <w:tc>
          <w:tcPr>
            <w:tcW w:w="820" w:type="dxa"/>
            <w:tcBorders>
              <w:top w:val="nil"/>
              <w:left w:val="nil"/>
              <w:bottom w:val="single" w:sz="4" w:space="0" w:color="auto"/>
              <w:right w:val="single" w:sz="4" w:space="0" w:color="auto"/>
            </w:tcBorders>
            <w:shd w:val="clear" w:color="auto" w:fill="auto"/>
            <w:vAlign w:val="center"/>
            <w:hideMark/>
          </w:tcPr>
          <w:p w14:paraId="4E7E3DD1"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9</w:t>
            </w:r>
          </w:p>
        </w:tc>
        <w:tc>
          <w:tcPr>
            <w:tcW w:w="406" w:type="dxa"/>
            <w:vAlign w:val="center"/>
            <w:hideMark/>
          </w:tcPr>
          <w:p w14:paraId="5C166326" w14:textId="77777777" w:rsidR="001B46AB" w:rsidRPr="001B46AB" w:rsidRDefault="001B46AB" w:rsidP="001B46AB">
            <w:pPr>
              <w:rPr>
                <w:rFonts w:ascii="Times New Roman" w:eastAsia="Times New Roman" w:hAnsi="Times New Roman" w:cs="Times New Roman"/>
                <w:sz w:val="18"/>
                <w:szCs w:val="18"/>
                <w:lang w:val="es-MX" w:eastAsia="es-ES_tradnl"/>
              </w:rPr>
            </w:pPr>
          </w:p>
        </w:tc>
      </w:tr>
      <w:tr w:rsidR="001B46AB" w:rsidRPr="001B46AB" w14:paraId="279F73A9" w14:textId="77777777" w:rsidTr="001B46AB">
        <w:trPr>
          <w:trHeight w:val="291"/>
        </w:trPr>
        <w:tc>
          <w:tcPr>
            <w:tcW w:w="32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6FD39C5"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Total</w:t>
            </w:r>
          </w:p>
        </w:tc>
        <w:tc>
          <w:tcPr>
            <w:tcW w:w="1251" w:type="dxa"/>
            <w:tcBorders>
              <w:top w:val="nil"/>
              <w:left w:val="nil"/>
              <w:bottom w:val="single" w:sz="4" w:space="0" w:color="auto"/>
              <w:right w:val="single" w:sz="4" w:space="0" w:color="auto"/>
            </w:tcBorders>
            <w:shd w:val="clear" w:color="auto" w:fill="auto"/>
            <w:vAlign w:val="center"/>
            <w:hideMark/>
          </w:tcPr>
          <w:p w14:paraId="1B9E2A5D"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8</w:t>
            </w:r>
          </w:p>
        </w:tc>
        <w:tc>
          <w:tcPr>
            <w:tcW w:w="1236" w:type="dxa"/>
            <w:tcBorders>
              <w:top w:val="nil"/>
              <w:left w:val="nil"/>
              <w:bottom w:val="single" w:sz="4" w:space="0" w:color="auto"/>
              <w:right w:val="single" w:sz="4" w:space="0" w:color="auto"/>
            </w:tcBorders>
            <w:shd w:val="clear" w:color="auto" w:fill="auto"/>
            <w:vAlign w:val="center"/>
            <w:hideMark/>
          </w:tcPr>
          <w:p w14:paraId="1DCBE590"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3</w:t>
            </w:r>
          </w:p>
        </w:tc>
        <w:tc>
          <w:tcPr>
            <w:tcW w:w="1130" w:type="dxa"/>
            <w:tcBorders>
              <w:top w:val="nil"/>
              <w:left w:val="nil"/>
              <w:bottom w:val="single" w:sz="4" w:space="0" w:color="auto"/>
              <w:right w:val="single" w:sz="4" w:space="0" w:color="auto"/>
            </w:tcBorders>
            <w:shd w:val="clear" w:color="auto" w:fill="auto"/>
            <w:vAlign w:val="center"/>
            <w:hideMark/>
          </w:tcPr>
          <w:p w14:paraId="32328C7F"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15</w:t>
            </w:r>
          </w:p>
        </w:tc>
        <w:tc>
          <w:tcPr>
            <w:tcW w:w="1071" w:type="dxa"/>
            <w:tcBorders>
              <w:top w:val="nil"/>
              <w:left w:val="nil"/>
              <w:bottom w:val="single" w:sz="4" w:space="0" w:color="auto"/>
              <w:right w:val="single" w:sz="4" w:space="0" w:color="auto"/>
            </w:tcBorders>
            <w:shd w:val="clear" w:color="auto" w:fill="auto"/>
            <w:vAlign w:val="center"/>
            <w:hideMark/>
          </w:tcPr>
          <w:p w14:paraId="5844AD0A"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15</w:t>
            </w:r>
          </w:p>
        </w:tc>
        <w:tc>
          <w:tcPr>
            <w:tcW w:w="820" w:type="dxa"/>
            <w:tcBorders>
              <w:top w:val="nil"/>
              <w:left w:val="nil"/>
              <w:bottom w:val="single" w:sz="4" w:space="0" w:color="auto"/>
              <w:right w:val="single" w:sz="4" w:space="0" w:color="auto"/>
            </w:tcBorders>
            <w:shd w:val="clear" w:color="auto" w:fill="auto"/>
            <w:vAlign w:val="center"/>
            <w:hideMark/>
          </w:tcPr>
          <w:p w14:paraId="5DAF4EB8" w14:textId="77777777" w:rsidR="001B46AB" w:rsidRPr="001B46AB" w:rsidRDefault="001B46AB" w:rsidP="001B46AB">
            <w:pPr>
              <w:jc w:val="center"/>
              <w:rPr>
                <w:rFonts w:ascii="Arial" w:eastAsia="Times New Roman" w:hAnsi="Arial" w:cs="Arial"/>
                <w:b/>
                <w:bCs/>
                <w:color w:val="000000"/>
                <w:sz w:val="18"/>
                <w:szCs w:val="18"/>
                <w:lang w:val="es-MX" w:eastAsia="es-ES_tradnl"/>
              </w:rPr>
            </w:pPr>
            <w:r w:rsidRPr="001B46AB">
              <w:rPr>
                <w:rFonts w:ascii="Arial" w:eastAsia="Times New Roman" w:hAnsi="Arial" w:cs="Arial"/>
                <w:b/>
                <w:bCs/>
                <w:color w:val="000000"/>
                <w:sz w:val="18"/>
                <w:szCs w:val="18"/>
                <w:lang w:val="es-MX" w:eastAsia="es-ES_tradnl"/>
              </w:rPr>
              <w:t>41</w:t>
            </w:r>
          </w:p>
        </w:tc>
        <w:tc>
          <w:tcPr>
            <w:tcW w:w="406" w:type="dxa"/>
            <w:vAlign w:val="center"/>
            <w:hideMark/>
          </w:tcPr>
          <w:p w14:paraId="296BCCE0" w14:textId="77777777" w:rsidR="001B46AB" w:rsidRPr="001B46AB" w:rsidRDefault="001B46AB" w:rsidP="001B46AB">
            <w:pPr>
              <w:rPr>
                <w:rFonts w:ascii="Times New Roman" w:eastAsia="Times New Roman" w:hAnsi="Times New Roman" w:cs="Times New Roman"/>
                <w:sz w:val="18"/>
                <w:szCs w:val="18"/>
                <w:lang w:val="es-MX" w:eastAsia="es-ES_tradnl"/>
              </w:rPr>
            </w:pPr>
          </w:p>
        </w:tc>
      </w:tr>
    </w:tbl>
    <w:p w14:paraId="01841953" w14:textId="77777777" w:rsidR="007D6437" w:rsidRDefault="00B84B6D">
      <w:pPr>
        <w:spacing w:line="360" w:lineRule="auto"/>
        <w:jc w:val="both"/>
        <w:rPr>
          <w:rFonts w:ascii="Arial" w:eastAsia="Arial" w:hAnsi="Arial" w:cs="Arial"/>
        </w:rPr>
      </w:pPr>
      <w:r>
        <w:rPr>
          <w:rFonts w:ascii="Arial" w:eastAsia="Arial" w:hAnsi="Arial" w:cs="Arial"/>
          <w:sz w:val="20"/>
          <w:szCs w:val="20"/>
        </w:rPr>
        <w:t>Fuente: Elaboración con base en la información proporcionada por los OPL</w:t>
      </w:r>
    </w:p>
    <w:p w14:paraId="43CC3CF9" w14:textId="77777777" w:rsidR="007D6437" w:rsidRDefault="007D6437">
      <w:pPr>
        <w:spacing w:line="360" w:lineRule="auto"/>
        <w:jc w:val="both"/>
        <w:rPr>
          <w:rFonts w:ascii="Arial" w:eastAsia="Arial" w:hAnsi="Arial" w:cs="Arial"/>
        </w:rPr>
      </w:pPr>
    </w:p>
    <w:p w14:paraId="0D4C02AA" w14:textId="1B4E3A00" w:rsidR="007D6437" w:rsidRDefault="00B84B6D">
      <w:pPr>
        <w:spacing w:line="360" w:lineRule="auto"/>
        <w:jc w:val="both"/>
        <w:rPr>
          <w:rFonts w:ascii="Arial" w:eastAsia="Arial" w:hAnsi="Arial" w:cs="Arial"/>
        </w:rPr>
      </w:pPr>
      <w:r>
        <w:rPr>
          <w:rFonts w:ascii="Arial" w:eastAsia="Arial" w:hAnsi="Arial" w:cs="Arial"/>
        </w:rPr>
        <w:t>Por ser elecciones extraordinarias, los plazos se reducen y se ajustan para desarrollar actividades que son esenciales como la elaboración y difusión de la convocatoria para candidaturas independientes, precampañas, campañas.</w:t>
      </w:r>
    </w:p>
    <w:p w14:paraId="380EE968" w14:textId="77777777" w:rsidR="007D6437" w:rsidRDefault="007D6437">
      <w:pPr>
        <w:spacing w:line="360" w:lineRule="auto"/>
        <w:jc w:val="both"/>
        <w:rPr>
          <w:rFonts w:ascii="Arial" w:eastAsia="Arial" w:hAnsi="Arial" w:cs="Arial"/>
        </w:rPr>
      </w:pPr>
    </w:p>
    <w:p w14:paraId="2F1D16B8" w14:textId="25F80A87" w:rsidR="007D6437" w:rsidRDefault="00B84B6D">
      <w:pPr>
        <w:spacing w:line="360" w:lineRule="auto"/>
        <w:jc w:val="both"/>
        <w:rPr>
          <w:rFonts w:ascii="Arial" w:eastAsia="Arial" w:hAnsi="Arial" w:cs="Arial"/>
        </w:rPr>
      </w:pPr>
      <w:r>
        <w:rPr>
          <w:rFonts w:ascii="Arial" w:eastAsia="Arial" w:hAnsi="Arial" w:cs="Arial"/>
        </w:rPr>
        <w:t xml:space="preserve">A </w:t>
      </w:r>
      <w:r w:rsidR="00450266">
        <w:rPr>
          <w:rFonts w:ascii="Arial" w:eastAsia="Arial" w:hAnsi="Arial" w:cs="Arial"/>
        </w:rPr>
        <w:t>continuación,</w:t>
      </w:r>
      <w:r>
        <w:rPr>
          <w:rFonts w:ascii="Arial" w:eastAsia="Arial" w:hAnsi="Arial" w:cs="Arial"/>
        </w:rPr>
        <w:t xml:space="preserve"> se describen algunas fechas relevantes para las 4 entidades, ordenadas </w:t>
      </w:r>
      <w:r w:rsidR="00B2533F">
        <w:rPr>
          <w:rFonts w:ascii="Arial" w:eastAsia="Arial" w:hAnsi="Arial" w:cs="Arial"/>
        </w:rPr>
        <w:t xml:space="preserve">conforme a su </w:t>
      </w:r>
      <w:r>
        <w:rPr>
          <w:rFonts w:ascii="Arial" w:eastAsia="Arial" w:hAnsi="Arial" w:cs="Arial"/>
        </w:rPr>
        <w:t>jornada electoral:</w:t>
      </w:r>
    </w:p>
    <w:p w14:paraId="09FD65D1" w14:textId="77777777" w:rsidR="007D6437" w:rsidRDefault="007D6437">
      <w:pPr>
        <w:spacing w:line="360" w:lineRule="auto"/>
        <w:jc w:val="both"/>
        <w:rPr>
          <w:rFonts w:ascii="Arial" w:eastAsia="Arial" w:hAnsi="Arial" w:cs="Arial"/>
        </w:rPr>
      </w:pPr>
    </w:p>
    <w:p w14:paraId="5937B5A7" w14:textId="2A3A5E95" w:rsidR="007D6437" w:rsidRDefault="00B84B6D">
      <w:pPr>
        <w:spacing w:line="360" w:lineRule="auto"/>
        <w:jc w:val="both"/>
        <w:rPr>
          <w:rFonts w:ascii="Arial" w:eastAsia="Arial" w:hAnsi="Arial" w:cs="Arial"/>
        </w:rPr>
      </w:pPr>
      <w:r w:rsidRPr="3EE062C4">
        <w:rPr>
          <w:rFonts w:ascii="Arial" w:eastAsia="Arial" w:hAnsi="Arial" w:cs="Arial"/>
        </w:rPr>
        <w:t xml:space="preserve">En San Pedro Tlaquepaque, Jalisco, el Inicio del </w:t>
      </w:r>
      <w:r w:rsidR="021455F0" w:rsidRPr="3EE062C4">
        <w:rPr>
          <w:rFonts w:ascii="Arial" w:eastAsia="Arial" w:hAnsi="Arial" w:cs="Arial"/>
        </w:rPr>
        <w:t>p</w:t>
      </w:r>
      <w:r w:rsidRPr="3EE062C4">
        <w:rPr>
          <w:rFonts w:ascii="Arial" w:eastAsia="Arial" w:hAnsi="Arial" w:cs="Arial"/>
        </w:rPr>
        <w:t xml:space="preserve">roceso electoral fue realizado el 5 de octubre por el Consejo General del OPL; </w:t>
      </w:r>
      <w:r w:rsidR="00314F9A" w:rsidRPr="3EE062C4">
        <w:rPr>
          <w:rFonts w:ascii="Arial" w:eastAsia="Arial" w:hAnsi="Arial" w:cs="Arial"/>
        </w:rPr>
        <w:t>la obtención de a</w:t>
      </w:r>
      <w:r w:rsidRPr="3EE062C4">
        <w:rPr>
          <w:rFonts w:ascii="Arial" w:eastAsia="Arial" w:hAnsi="Arial" w:cs="Arial"/>
        </w:rPr>
        <w:t xml:space="preserve">poyo </w:t>
      </w:r>
      <w:r w:rsidR="50EB55DB" w:rsidRPr="3EE062C4">
        <w:rPr>
          <w:rFonts w:ascii="Arial" w:eastAsia="Arial" w:hAnsi="Arial" w:cs="Arial"/>
        </w:rPr>
        <w:t>de la ciudadanía</w:t>
      </w:r>
      <w:r w:rsidRPr="3EE062C4">
        <w:rPr>
          <w:rFonts w:ascii="Arial" w:eastAsia="Arial" w:hAnsi="Arial" w:cs="Arial"/>
        </w:rPr>
        <w:t xml:space="preserve"> y la </w:t>
      </w:r>
      <w:r w:rsidR="00314F9A" w:rsidRPr="3EE062C4">
        <w:rPr>
          <w:rFonts w:ascii="Arial" w:eastAsia="Arial" w:hAnsi="Arial" w:cs="Arial"/>
        </w:rPr>
        <w:t>p</w:t>
      </w:r>
      <w:r w:rsidRPr="3EE062C4">
        <w:rPr>
          <w:rFonts w:ascii="Arial" w:eastAsia="Arial" w:hAnsi="Arial" w:cs="Arial"/>
        </w:rPr>
        <w:t xml:space="preserve">recampaña tendrán una duración de 10 días, por lo que serán del 19 al 28 de octubre; la aprobación de las candidaturas será el 2 de noviembre, </w:t>
      </w:r>
      <w:r w:rsidRPr="3EE062C4">
        <w:rPr>
          <w:rFonts w:ascii="Arial" w:eastAsia="Arial" w:hAnsi="Arial" w:cs="Arial"/>
        </w:rPr>
        <w:lastRenderedPageBreak/>
        <w:t xml:space="preserve">un día después iniciará la campaña electoral, que tendrá una duración de 15 días. La jornada será el domingo 21 de noviembre y el cómputo municipal iniciará el martes </w:t>
      </w:r>
      <w:r w:rsidR="00314F9A" w:rsidRPr="3EE062C4">
        <w:rPr>
          <w:rFonts w:ascii="Arial" w:eastAsia="Arial" w:hAnsi="Arial" w:cs="Arial"/>
        </w:rPr>
        <w:t>siguiente concluyendo</w:t>
      </w:r>
      <w:r w:rsidRPr="3EE062C4">
        <w:rPr>
          <w:rFonts w:ascii="Arial" w:eastAsia="Arial" w:hAnsi="Arial" w:cs="Arial"/>
        </w:rPr>
        <w:t xml:space="preserve"> el jueves de la misma semana. La tabla 4 presenta las fechas relevantes del proceso electoral local extraordinario: </w:t>
      </w:r>
    </w:p>
    <w:p w14:paraId="4940A062" w14:textId="77777777" w:rsidR="007D6437" w:rsidRDefault="007D6437">
      <w:pPr>
        <w:spacing w:line="360" w:lineRule="auto"/>
        <w:jc w:val="both"/>
        <w:rPr>
          <w:rFonts w:ascii="Arial" w:eastAsia="Arial" w:hAnsi="Arial" w:cs="Arial"/>
          <w:b/>
        </w:rPr>
      </w:pPr>
    </w:p>
    <w:p w14:paraId="4F55ABD6" w14:textId="77777777" w:rsidR="007D6437" w:rsidRDefault="00B84B6D">
      <w:pPr>
        <w:jc w:val="both"/>
        <w:rPr>
          <w:rFonts w:ascii="Arial" w:eastAsia="Arial" w:hAnsi="Arial" w:cs="Arial"/>
          <w:b/>
        </w:rPr>
      </w:pPr>
      <w:r>
        <w:rPr>
          <w:rFonts w:ascii="Arial" w:eastAsia="Arial" w:hAnsi="Arial" w:cs="Arial"/>
          <w:b/>
        </w:rPr>
        <w:t>Tabla 4. Fechas relevantes del proceso electoral extraordinario en San Pedro Tlaquepaque, Jalisco.</w:t>
      </w:r>
    </w:p>
    <w:p w14:paraId="24AE2196" w14:textId="77777777" w:rsidR="007D6437" w:rsidRDefault="007D6437">
      <w:pPr>
        <w:spacing w:line="360" w:lineRule="auto"/>
        <w:jc w:val="both"/>
        <w:rPr>
          <w:rFonts w:ascii="Arial" w:eastAsia="Arial" w:hAnsi="Arial" w:cs="Arial"/>
        </w:rPr>
      </w:pPr>
    </w:p>
    <w:tbl>
      <w:tblPr>
        <w:tblW w:w="7170" w:type="dxa"/>
        <w:jc w:val="center"/>
        <w:tblLayout w:type="fixed"/>
        <w:tblCellMar>
          <w:top w:w="100" w:type="dxa"/>
          <w:left w:w="100" w:type="dxa"/>
          <w:bottom w:w="100" w:type="dxa"/>
          <w:right w:w="100" w:type="dxa"/>
        </w:tblCellMar>
        <w:tblLook w:val="0600" w:firstRow="0" w:lastRow="0" w:firstColumn="0" w:lastColumn="0" w:noHBand="1" w:noVBand="1"/>
      </w:tblPr>
      <w:tblGrid>
        <w:gridCol w:w="2670"/>
        <w:gridCol w:w="2085"/>
        <w:gridCol w:w="2415"/>
      </w:tblGrid>
      <w:tr w:rsidR="007D6437" w14:paraId="2CE6D94C" w14:textId="77777777" w:rsidTr="020D7C30">
        <w:trPr>
          <w:trHeight w:val="480"/>
          <w:jc w:val="center"/>
        </w:trPr>
        <w:tc>
          <w:tcPr>
            <w:tcW w:w="717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1F3"/>
            <w:tcMar>
              <w:top w:w="20" w:type="dxa"/>
              <w:left w:w="20" w:type="dxa"/>
              <w:bottom w:w="100" w:type="dxa"/>
              <w:right w:w="20" w:type="dxa"/>
            </w:tcMar>
            <w:vAlign w:val="center"/>
          </w:tcPr>
          <w:p w14:paraId="474B4019" w14:textId="77777777" w:rsidR="007D6437" w:rsidRDefault="00B84B6D">
            <w:pPr>
              <w:spacing w:line="360" w:lineRule="auto"/>
              <w:jc w:val="center"/>
              <w:rPr>
                <w:rFonts w:ascii="Arial" w:eastAsia="Arial" w:hAnsi="Arial" w:cs="Arial"/>
                <w:b/>
              </w:rPr>
            </w:pPr>
            <w:r>
              <w:rPr>
                <w:b/>
                <w:sz w:val="22"/>
                <w:szCs w:val="22"/>
              </w:rPr>
              <w:t>San Pedro Tlaquepaque, Jalisco</w:t>
            </w:r>
          </w:p>
        </w:tc>
      </w:tr>
      <w:tr w:rsidR="007D6437" w14:paraId="7EB69036" w14:textId="77777777" w:rsidTr="020D7C30">
        <w:trPr>
          <w:trHeight w:val="415"/>
          <w:jc w:val="center"/>
        </w:trPr>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0089"/>
            <w:tcMar>
              <w:top w:w="20" w:type="dxa"/>
              <w:left w:w="20" w:type="dxa"/>
              <w:bottom w:w="100" w:type="dxa"/>
              <w:right w:w="20" w:type="dxa"/>
            </w:tcMar>
            <w:vAlign w:val="center"/>
          </w:tcPr>
          <w:p w14:paraId="2F2B06C3" w14:textId="77777777" w:rsidR="007D6437" w:rsidRDefault="00B84B6D">
            <w:pPr>
              <w:widowControl w:val="0"/>
              <w:pBdr>
                <w:top w:val="nil"/>
                <w:left w:val="nil"/>
                <w:bottom w:val="nil"/>
                <w:right w:val="nil"/>
                <w:between w:val="nil"/>
              </w:pBdr>
              <w:spacing w:line="276" w:lineRule="auto"/>
              <w:jc w:val="center"/>
              <w:rPr>
                <w:rFonts w:ascii="Arial" w:eastAsia="Arial" w:hAnsi="Arial" w:cs="Arial"/>
              </w:rPr>
            </w:pPr>
            <w:r>
              <w:rPr>
                <w:rFonts w:ascii="Arial" w:eastAsia="Arial" w:hAnsi="Arial" w:cs="Arial"/>
                <w:b/>
                <w:color w:val="FFFFFF"/>
                <w:sz w:val="20"/>
                <w:szCs w:val="20"/>
              </w:rPr>
              <w:t>Fechas relevantes</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0089"/>
            <w:tcMar>
              <w:top w:w="20" w:type="dxa"/>
              <w:left w:w="20" w:type="dxa"/>
              <w:bottom w:w="100" w:type="dxa"/>
              <w:right w:w="20" w:type="dxa"/>
            </w:tcMar>
            <w:vAlign w:val="center"/>
          </w:tcPr>
          <w:p w14:paraId="20AF2BA0" w14:textId="77777777" w:rsidR="007D6437" w:rsidRDefault="00B84B6D">
            <w:pPr>
              <w:spacing w:line="360" w:lineRule="auto"/>
              <w:jc w:val="center"/>
              <w:rPr>
                <w:rFonts w:ascii="Arial" w:eastAsia="Arial" w:hAnsi="Arial" w:cs="Arial"/>
              </w:rPr>
            </w:pPr>
            <w:r>
              <w:rPr>
                <w:rFonts w:ascii="Arial" w:eastAsia="Arial" w:hAnsi="Arial" w:cs="Arial"/>
                <w:b/>
                <w:color w:val="FFFFFF"/>
                <w:sz w:val="20"/>
                <w:szCs w:val="20"/>
              </w:rPr>
              <w:t>Inicio</w:t>
            </w:r>
          </w:p>
        </w:tc>
        <w:tc>
          <w:tcPr>
            <w:tcW w:w="24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D0089"/>
            <w:tcMar>
              <w:top w:w="20" w:type="dxa"/>
              <w:left w:w="20" w:type="dxa"/>
              <w:bottom w:w="100" w:type="dxa"/>
              <w:right w:w="20" w:type="dxa"/>
            </w:tcMar>
            <w:vAlign w:val="center"/>
          </w:tcPr>
          <w:p w14:paraId="7B296938" w14:textId="77777777" w:rsidR="007D6437" w:rsidRDefault="00B84B6D">
            <w:pPr>
              <w:spacing w:line="360" w:lineRule="auto"/>
              <w:jc w:val="center"/>
              <w:rPr>
                <w:rFonts w:ascii="Arial" w:eastAsia="Arial" w:hAnsi="Arial" w:cs="Arial"/>
              </w:rPr>
            </w:pPr>
            <w:r>
              <w:rPr>
                <w:rFonts w:ascii="Arial" w:eastAsia="Arial" w:hAnsi="Arial" w:cs="Arial"/>
                <w:b/>
                <w:color w:val="FFFFFF"/>
                <w:sz w:val="20"/>
                <w:szCs w:val="20"/>
              </w:rPr>
              <w:t>Término</w:t>
            </w:r>
          </w:p>
        </w:tc>
      </w:tr>
      <w:tr w:rsidR="007D6437" w14:paraId="7F220D3F" w14:textId="77777777" w:rsidTr="020D7C30">
        <w:trPr>
          <w:trHeight w:val="435"/>
          <w:jc w:val="center"/>
        </w:trPr>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3CC76606" w14:textId="77777777" w:rsidR="007D6437" w:rsidRDefault="00B84B6D">
            <w:pPr>
              <w:jc w:val="center"/>
              <w:rPr>
                <w:rFonts w:ascii="Arial" w:eastAsia="Arial" w:hAnsi="Arial" w:cs="Arial"/>
              </w:rPr>
            </w:pPr>
            <w:r>
              <w:rPr>
                <w:rFonts w:ascii="Arial" w:eastAsia="Arial" w:hAnsi="Arial" w:cs="Arial"/>
                <w:b/>
                <w:sz w:val="20"/>
                <w:szCs w:val="20"/>
              </w:rPr>
              <w:t>Inicio de Proceso Electoral</w:t>
            </w:r>
          </w:p>
        </w:tc>
        <w:tc>
          <w:tcPr>
            <w:tcW w:w="45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48A1B824" w14:textId="77777777" w:rsidR="007D6437" w:rsidRDefault="00B84B6D">
            <w:pPr>
              <w:spacing w:line="360" w:lineRule="auto"/>
              <w:jc w:val="center"/>
              <w:rPr>
                <w:rFonts w:ascii="Arial" w:eastAsia="Arial" w:hAnsi="Arial" w:cs="Arial"/>
              </w:rPr>
            </w:pPr>
            <w:r>
              <w:rPr>
                <w:rFonts w:ascii="Arial" w:eastAsia="Arial" w:hAnsi="Arial" w:cs="Arial"/>
                <w:sz w:val="20"/>
                <w:szCs w:val="20"/>
              </w:rPr>
              <w:t>05/10/2021</w:t>
            </w:r>
          </w:p>
        </w:tc>
      </w:tr>
      <w:tr w:rsidR="007D6437" w14:paraId="147B74D9" w14:textId="77777777" w:rsidTr="020D7C30">
        <w:trPr>
          <w:trHeight w:val="415"/>
          <w:jc w:val="center"/>
        </w:trPr>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586337BA" w14:textId="1C4B419D" w:rsidR="007D6437" w:rsidRDefault="00B84B6D" w:rsidP="3EE062C4">
            <w:pPr>
              <w:jc w:val="center"/>
              <w:rPr>
                <w:rFonts w:ascii="Arial" w:eastAsia="Arial" w:hAnsi="Arial" w:cs="Arial"/>
                <w:b/>
                <w:bCs/>
                <w:sz w:val="20"/>
                <w:szCs w:val="20"/>
              </w:rPr>
            </w:pPr>
            <w:r w:rsidRPr="3EE062C4">
              <w:rPr>
                <w:rFonts w:ascii="Arial" w:eastAsia="Arial" w:hAnsi="Arial" w:cs="Arial"/>
                <w:b/>
                <w:bCs/>
                <w:sz w:val="20"/>
                <w:szCs w:val="20"/>
              </w:rPr>
              <w:t xml:space="preserve">Apoyo </w:t>
            </w:r>
            <w:r w:rsidR="7400F01A" w:rsidRPr="3EE062C4">
              <w:rPr>
                <w:rFonts w:ascii="Arial" w:eastAsia="Arial" w:hAnsi="Arial" w:cs="Arial"/>
                <w:b/>
                <w:bCs/>
                <w:sz w:val="20"/>
                <w:szCs w:val="20"/>
              </w:rPr>
              <w:t>de la ciudadanía</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715DAE90" w14:textId="77777777" w:rsidR="007D6437" w:rsidRDefault="00B84B6D">
            <w:pPr>
              <w:spacing w:line="360" w:lineRule="auto"/>
              <w:jc w:val="center"/>
              <w:rPr>
                <w:rFonts w:ascii="Arial" w:eastAsia="Arial" w:hAnsi="Arial" w:cs="Arial"/>
              </w:rPr>
            </w:pPr>
            <w:r>
              <w:rPr>
                <w:rFonts w:ascii="Arial" w:eastAsia="Arial" w:hAnsi="Arial" w:cs="Arial"/>
                <w:sz w:val="20"/>
                <w:szCs w:val="20"/>
              </w:rPr>
              <w:t>19/10/2021</w:t>
            </w:r>
          </w:p>
        </w:tc>
        <w:tc>
          <w:tcPr>
            <w:tcW w:w="24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31FEBBE8" w14:textId="77777777" w:rsidR="007D6437" w:rsidRDefault="00B84B6D">
            <w:pPr>
              <w:spacing w:line="360" w:lineRule="auto"/>
              <w:jc w:val="center"/>
              <w:rPr>
                <w:rFonts w:ascii="Arial" w:eastAsia="Arial" w:hAnsi="Arial" w:cs="Arial"/>
              </w:rPr>
            </w:pPr>
            <w:r>
              <w:rPr>
                <w:rFonts w:ascii="Arial" w:eastAsia="Arial" w:hAnsi="Arial" w:cs="Arial"/>
                <w:sz w:val="20"/>
                <w:szCs w:val="20"/>
              </w:rPr>
              <w:t>28/10/2021</w:t>
            </w:r>
          </w:p>
        </w:tc>
      </w:tr>
      <w:tr w:rsidR="007D6437" w14:paraId="46C96A74" w14:textId="77777777" w:rsidTr="020D7C30">
        <w:trPr>
          <w:trHeight w:val="600"/>
          <w:jc w:val="center"/>
        </w:trPr>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5F3E59D5" w14:textId="77777777" w:rsidR="007D6437" w:rsidRDefault="00B84B6D">
            <w:pPr>
              <w:jc w:val="center"/>
              <w:rPr>
                <w:rFonts w:ascii="Arial" w:eastAsia="Arial" w:hAnsi="Arial" w:cs="Arial"/>
              </w:rPr>
            </w:pPr>
            <w:r>
              <w:rPr>
                <w:rFonts w:ascii="Arial" w:eastAsia="Arial" w:hAnsi="Arial" w:cs="Arial"/>
                <w:b/>
                <w:sz w:val="20"/>
                <w:szCs w:val="20"/>
              </w:rPr>
              <w:t>Precampaña para Ayuntamientos</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760938A3" w14:textId="77777777" w:rsidR="007D6437" w:rsidRDefault="00B84B6D">
            <w:pPr>
              <w:spacing w:line="360" w:lineRule="auto"/>
              <w:jc w:val="center"/>
              <w:rPr>
                <w:rFonts w:ascii="Arial" w:eastAsia="Arial" w:hAnsi="Arial" w:cs="Arial"/>
              </w:rPr>
            </w:pPr>
            <w:r>
              <w:rPr>
                <w:rFonts w:ascii="Arial" w:eastAsia="Arial" w:hAnsi="Arial" w:cs="Arial"/>
                <w:sz w:val="20"/>
                <w:szCs w:val="20"/>
              </w:rPr>
              <w:t>19/10/2021</w:t>
            </w:r>
          </w:p>
        </w:tc>
        <w:tc>
          <w:tcPr>
            <w:tcW w:w="24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5ACEB382" w14:textId="77777777" w:rsidR="007D6437" w:rsidRDefault="00B84B6D">
            <w:pPr>
              <w:spacing w:line="360" w:lineRule="auto"/>
              <w:jc w:val="center"/>
              <w:rPr>
                <w:rFonts w:ascii="Arial" w:eastAsia="Arial" w:hAnsi="Arial" w:cs="Arial"/>
              </w:rPr>
            </w:pPr>
            <w:r>
              <w:rPr>
                <w:rFonts w:ascii="Arial" w:eastAsia="Arial" w:hAnsi="Arial" w:cs="Arial"/>
                <w:sz w:val="20"/>
                <w:szCs w:val="20"/>
              </w:rPr>
              <w:t>28/10/2021</w:t>
            </w:r>
          </w:p>
        </w:tc>
      </w:tr>
      <w:tr w:rsidR="007D6437" w14:paraId="0A04D66D" w14:textId="77777777" w:rsidTr="020D7C30">
        <w:trPr>
          <w:trHeight w:val="585"/>
          <w:jc w:val="center"/>
        </w:trPr>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3805B105" w14:textId="77777777" w:rsidR="007D6437" w:rsidRDefault="00B84B6D">
            <w:pPr>
              <w:jc w:val="center"/>
              <w:rPr>
                <w:rFonts w:ascii="Arial" w:eastAsia="Arial" w:hAnsi="Arial" w:cs="Arial"/>
              </w:rPr>
            </w:pPr>
            <w:r>
              <w:rPr>
                <w:rFonts w:ascii="Arial" w:eastAsia="Arial" w:hAnsi="Arial" w:cs="Arial"/>
                <w:b/>
                <w:sz w:val="20"/>
                <w:szCs w:val="20"/>
              </w:rPr>
              <w:t>Solicitud de Registro de candidaturas</w:t>
            </w:r>
          </w:p>
        </w:tc>
        <w:tc>
          <w:tcPr>
            <w:tcW w:w="20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4D64CE3A" w14:textId="77777777" w:rsidR="007D6437" w:rsidRDefault="00B84B6D">
            <w:pPr>
              <w:spacing w:line="360" w:lineRule="auto"/>
              <w:jc w:val="center"/>
              <w:rPr>
                <w:rFonts w:ascii="Arial" w:eastAsia="Arial" w:hAnsi="Arial" w:cs="Arial"/>
              </w:rPr>
            </w:pPr>
            <w:r>
              <w:rPr>
                <w:rFonts w:ascii="Arial" w:eastAsia="Arial" w:hAnsi="Arial" w:cs="Arial"/>
                <w:sz w:val="20"/>
                <w:szCs w:val="20"/>
              </w:rPr>
              <w:t>29/10/2021</w:t>
            </w:r>
          </w:p>
        </w:tc>
        <w:tc>
          <w:tcPr>
            <w:tcW w:w="24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2F4876DD" w14:textId="77777777" w:rsidR="007D6437" w:rsidRDefault="00B84B6D">
            <w:pPr>
              <w:spacing w:line="360" w:lineRule="auto"/>
              <w:jc w:val="center"/>
              <w:rPr>
                <w:rFonts w:ascii="Arial" w:eastAsia="Arial" w:hAnsi="Arial" w:cs="Arial"/>
              </w:rPr>
            </w:pPr>
            <w:r>
              <w:rPr>
                <w:rFonts w:ascii="Arial" w:eastAsia="Arial" w:hAnsi="Arial" w:cs="Arial"/>
                <w:sz w:val="20"/>
                <w:szCs w:val="20"/>
              </w:rPr>
              <w:t>31/10/2021</w:t>
            </w:r>
          </w:p>
        </w:tc>
      </w:tr>
      <w:tr w:rsidR="007D6437" w14:paraId="591FAB1C" w14:textId="77777777" w:rsidTr="020D7C30">
        <w:trPr>
          <w:trHeight w:val="660"/>
          <w:jc w:val="center"/>
        </w:trPr>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76A2DAC7" w14:textId="77777777" w:rsidR="007D6437" w:rsidRDefault="00B84B6D">
            <w:pPr>
              <w:jc w:val="center"/>
              <w:rPr>
                <w:rFonts w:ascii="Arial" w:eastAsia="Arial" w:hAnsi="Arial" w:cs="Arial"/>
              </w:rPr>
            </w:pPr>
            <w:r>
              <w:rPr>
                <w:rFonts w:ascii="Arial" w:eastAsia="Arial" w:hAnsi="Arial" w:cs="Arial"/>
                <w:b/>
                <w:sz w:val="20"/>
                <w:szCs w:val="20"/>
              </w:rPr>
              <w:t>Aprobación del Registro de candidaturas</w:t>
            </w:r>
          </w:p>
        </w:tc>
        <w:tc>
          <w:tcPr>
            <w:tcW w:w="45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60AFF38F" w14:textId="77777777" w:rsidR="007D6437" w:rsidRDefault="00B84B6D">
            <w:pPr>
              <w:spacing w:line="360" w:lineRule="auto"/>
              <w:jc w:val="center"/>
              <w:rPr>
                <w:rFonts w:ascii="Arial" w:eastAsia="Arial" w:hAnsi="Arial" w:cs="Arial"/>
              </w:rPr>
            </w:pPr>
            <w:r>
              <w:rPr>
                <w:rFonts w:ascii="Arial" w:eastAsia="Arial" w:hAnsi="Arial" w:cs="Arial"/>
                <w:sz w:val="20"/>
                <w:szCs w:val="20"/>
              </w:rPr>
              <w:t>02/11/2021</w:t>
            </w:r>
          </w:p>
        </w:tc>
      </w:tr>
      <w:tr w:rsidR="007D6437" w14:paraId="0D492918" w14:textId="77777777" w:rsidTr="020D7C30">
        <w:trPr>
          <w:trHeight w:val="415"/>
          <w:jc w:val="center"/>
        </w:trPr>
        <w:tc>
          <w:tcPr>
            <w:tcW w:w="26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2EF43C2C" w14:textId="77777777" w:rsidR="007D6437" w:rsidRDefault="00B84B6D">
            <w:pPr>
              <w:jc w:val="center"/>
              <w:rPr>
                <w:rFonts w:ascii="Arial" w:eastAsia="Arial" w:hAnsi="Arial" w:cs="Arial"/>
              </w:rPr>
            </w:pPr>
            <w:r>
              <w:rPr>
                <w:rFonts w:ascii="Arial" w:eastAsia="Arial" w:hAnsi="Arial" w:cs="Arial"/>
                <w:b/>
                <w:sz w:val="20"/>
                <w:szCs w:val="20"/>
              </w:rPr>
              <w:t>Campaña (15 días)</w:t>
            </w:r>
          </w:p>
        </w:tc>
        <w:tc>
          <w:tcPr>
            <w:tcW w:w="2085" w:type="dxa"/>
            <w:tcBorders>
              <w:top w:val="single" w:sz="6" w:space="0" w:color="000000" w:themeColor="text1"/>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6AB52625" w14:textId="77777777" w:rsidR="007D6437" w:rsidRDefault="00B84B6D">
            <w:pPr>
              <w:spacing w:line="360" w:lineRule="auto"/>
              <w:jc w:val="center"/>
              <w:rPr>
                <w:rFonts w:ascii="Arial" w:eastAsia="Arial" w:hAnsi="Arial" w:cs="Arial"/>
              </w:rPr>
            </w:pPr>
            <w:r>
              <w:rPr>
                <w:rFonts w:ascii="Arial" w:eastAsia="Arial" w:hAnsi="Arial" w:cs="Arial"/>
                <w:sz w:val="20"/>
                <w:szCs w:val="20"/>
              </w:rPr>
              <w:t>03/11/2021</w:t>
            </w:r>
          </w:p>
        </w:tc>
        <w:tc>
          <w:tcPr>
            <w:tcW w:w="2415" w:type="dxa"/>
            <w:tcBorders>
              <w:top w:val="single" w:sz="6" w:space="0" w:color="000000" w:themeColor="text1"/>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42854231" w14:textId="77777777" w:rsidR="007D6437" w:rsidRDefault="00B84B6D">
            <w:pPr>
              <w:spacing w:line="360" w:lineRule="auto"/>
              <w:jc w:val="center"/>
              <w:rPr>
                <w:rFonts w:ascii="Arial" w:eastAsia="Arial" w:hAnsi="Arial" w:cs="Arial"/>
              </w:rPr>
            </w:pPr>
            <w:r>
              <w:rPr>
                <w:rFonts w:ascii="Arial" w:eastAsia="Arial" w:hAnsi="Arial" w:cs="Arial"/>
                <w:sz w:val="20"/>
                <w:szCs w:val="20"/>
              </w:rPr>
              <w:t>17/11/2021</w:t>
            </w:r>
          </w:p>
        </w:tc>
      </w:tr>
      <w:tr w:rsidR="007D6437" w14:paraId="7ABC8EE8" w14:textId="77777777" w:rsidTr="020D7C30">
        <w:trPr>
          <w:trHeight w:val="210"/>
          <w:jc w:val="center"/>
        </w:trPr>
        <w:tc>
          <w:tcPr>
            <w:tcW w:w="2670" w:type="dxa"/>
            <w:tcBorders>
              <w:top w:val="nil"/>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4ABA48A6" w14:textId="77777777" w:rsidR="007D6437" w:rsidRDefault="00B84B6D">
            <w:pPr>
              <w:jc w:val="center"/>
              <w:rPr>
                <w:rFonts w:ascii="Arial" w:eastAsia="Arial" w:hAnsi="Arial" w:cs="Arial"/>
              </w:rPr>
            </w:pPr>
            <w:r>
              <w:rPr>
                <w:rFonts w:ascii="Arial" w:eastAsia="Arial" w:hAnsi="Arial" w:cs="Arial"/>
                <w:b/>
                <w:sz w:val="20"/>
                <w:szCs w:val="20"/>
              </w:rPr>
              <w:t>Jornada Electoral</w:t>
            </w:r>
          </w:p>
        </w:tc>
        <w:tc>
          <w:tcPr>
            <w:tcW w:w="4500" w:type="dxa"/>
            <w:gridSpan w:val="2"/>
            <w:tcBorders>
              <w:top w:val="single" w:sz="6" w:space="0" w:color="000000" w:themeColor="text1"/>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6781D45B" w14:textId="77777777" w:rsidR="007D6437" w:rsidRDefault="00B84B6D">
            <w:pPr>
              <w:spacing w:line="360" w:lineRule="auto"/>
              <w:jc w:val="center"/>
              <w:rPr>
                <w:rFonts w:ascii="Arial" w:eastAsia="Arial" w:hAnsi="Arial" w:cs="Arial"/>
              </w:rPr>
            </w:pPr>
            <w:r>
              <w:rPr>
                <w:rFonts w:ascii="Arial" w:eastAsia="Arial" w:hAnsi="Arial" w:cs="Arial"/>
                <w:sz w:val="20"/>
                <w:szCs w:val="20"/>
              </w:rPr>
              <w:t>21/11/2021</w:t>
            </w:r>
          </w:p>
        </w:tc>
      </w:tr>
      <w:tr w:rsidR="007D6437" w14:paraId="1199D05E" w14:textId="77777777" w:rsidTr="020D7C30">
        <w:trPr>
          <w:trHeight w:val="415"/>
          <w:jc w:val="center"/>
        </w:trPr>
        <w:tc>
          <w:tcPr>
            <w:tcW w:w="2670" w:type="dxa"/>
            <w:tcBorders>
              <w:top w:val="nil"/>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2EC3510B" w14:textId="77777777" w:rsidR="007D6437" w:rsidRDefault="00B84B6D">
            <w:pPr>
              <w:widowControl w:val="0"/>
              <w:pBdr>
                <w:top w:val="nil"/>
                <w:left w:val="nil"/>
                <w:bottom w:val="nil"/>
                <w:right w:val="nil"/>
                <w:between w:val="nil"/>
              </w:pBdr>
              <w:jc w:val="center"/>
              <w:rPr>
                <w:rFonts w:ascii="Arial" w:eastAsia="Arial" w:hAnsi="Arial" w:cs="Arial"/>
              </w:rPr>
            </w:pPr>
            <w:r>
              <w:rPr>
                <w:rFonts w:ascii="Arial" w:eastAsia="Arial" w:hAnsi="Arial" w:cs="Arial"/>
                <w:b/>
                <w:sz w:val="20"/>
                <w:szCs w:val="20"/>
              </w:rPr>
              <w:t>Cómputo municipal</w:t>
            </w:r>
          </w:p>
        </w:tc>
        <w:tc>
          <w:tcPr>
            <w:tcW w:w="2085"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1608E917" w14:textId="77777777" w:rsidR="007D6437" w:rsidRDefault="00B84B6D">
            <w:pPr>
              <w:spacing w:line="360" w:lineRule="auto"/>
              <w:jc w:val="center"/>
              <w:rPr>
                <w:rFonts w:ascii="Arial" w:eastAsia="Arial" w:hAnsi="Arial" w:cs="Arial"/>
              </w:rPr>
            </w:pPr>
            <w:r>
              <w:rPr>
                <w:rFonts w:ascii="Arial" w:eastAsia="Arial" w:hAnsi="Arial" w:cs="Arial"/>
                <w:sz w:val="20"/>
                <w:szCs w:val="20"/>
              </w:rPr>
              <w:t>23/11/2021</w:t>
            </w:r>
          </w:p>
        </w:tc>
        <w:tc>
          <w:tcPr>
            <w:tcW w:w="2415"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6EE2E5E1" w14:textId="77777777" w:rsidR="007D6437" w:rsidRDefault="00B84B6D">
            <w:pPr>
              <w:spacing w:line="360" w:lineRule="auto"/>
              <w:jc w:val="center"/>
              <w:rPr>
                <w:rFonts w:ascii="Arial" w:eastAsia="Arial" w:hAnsi="Arial" w:cs="Arial"/>
              </w:rPr>
            </w:pPr>
            <w:r>
              <w:rPr>
                <w:rFonts w:ascii="Arial" w:eastAsia="Arial" w:hAnsi="Arial" w:cs="Arial"/>
                <w:sz w:val="20"/>
                <w:szCs w:val="20"/>
              </w:rPr>
              <w:t>25/11/2021</w:t>
            </w:r>
          </w:p>
        </w:tc>
      </w:tr>
    </w:tbl>
    <w:p w14:paraId="54DB61B7" w14:textId="77777777" w:rsidR="007D6437" w:rsidRDefault="00B84B6D">
      <w:pPr>
        <w:spacing w:line="360" w:lineRule="auto"/>
        <w:jc w:val="both"/>
        <w:rPr>
          <w:rFonts w:ascii="Arial" w:eastAsia="Arial" w:hAnsi="Arial" w:cs="Arial"/>
          <w:sz w:val="20"/>
          <w:szCs w:val="20"/>
        </w:rPr>
      </w:pPr>
      <w:r>
        <w:rPr>
          <w:rFonts w:ascii="Arial" w:eastAsia="Arial" w:hAnsi="Arial" w:cs="Arial"/>
          <w:sz w:val="20"/>
          <w:szCs w:val="20"/>
        </w:rPr>
        <w:t>Fuente: Elaboración con base en la información proporcionada por los OPL</w:t>
      </w:r>
    </w:p>
    <w:p w14:paraId="7F4092D3" w14:textId="77777777" w:rsidR="007D6437" w:rsidRDefault="007D6437">
      <w:pPr>
        <w:spacing w:line="360" w:lineRule="auto"/>
        <w:jc w:val="both"/>
        <w:rPr>
          <w:rFonts w:ascii="Arial" w:eastAsia="Arial" w:hAnsi="Arial" w:cs="Arial"/>
        </w:rPr>
      </w:pPr>
    </w:p>
    <w:p w14:paraId="6B4DB7B0" w14:textId="477A7554" w:rsidR="007D6437" w:rsidRDefault="00B84B6D">
      <w:pPr>
        <w:spacing w:line="360" w:lineRule="auto"/>
        <w:jc w:val="both"/>
        <w:rPr>
          <w:rFonts w:ascii="Arial" w:eastAsia="Arial" w:hAnsi="Arial" w:cs="Arial"/>
        </w:rPr>
      </w:pPr>
      <w:r w:rsidRPr="3EE062C4">
        <w:rPr>
          <w:rFonts w:ascii="Arial" w:eastAsia="Arial" w:hAnsi="Arial" w:cs="Arial"/>
        </w:rPr>
        <w:t>La siguiente fecha de jornada electoral</w:t>
      </w:r>
      <w:r w:rsidR="00B2533F" w:rsidRPr="3EE062C4">
        <w:rPr>
          <w:rFonts w:ascii="Arial" w:eastAsia="Arial" w:hAnsi="Arial" w:cs="Arial"/>
        </w:rPr>
        <w:t>,</w:t>
      </w:r>
      <w:r w:rsidRPr="3EE062C4">
        <w:rPr>
          <w:rFonts w:ascii="Arial" w:eastAsia="Arial" w:hAnsi="Arial" w:cs="Arial"/>
        </w:rPr>
        <w:t xml:space="preserve"> </w:t>
      </w:r>
      <w:r w:rsidR="00B2533F" w:rsidRPr="3EE062C4">
        <w:rPr>
          <w:rFonts w:ascii="Arial" w:eastAsia="Arial" w:hAnsi="Arial" w:cs="Arial"/>
        </w:rPr>
        <w:t>se llevará a</w:t>
      </w:r>
      <w:r w:rsidR="00CE75DB">
        <w:rPr>
          <w:rFonts w:ascii="Arial" w:eastAsia="Arial" w:hAnsi="Arial" w:cs="Arial"/>
        </w:rPr>
        <w:t xml:space="preserve"> </w:t>
      </w:r>
      <w:r w:rsidR="00B2533F" w:rsidRPr="3EE062C4">
        <w:rPr>
          <w:rFonts w:ascii="Arial" w:eastAsia="Arial" w:hAnsi="Arial" w:cs="Arial"/>
        </w:rPr>
        <w:t xml:space="preserve">cabo el día </w:t>
      </w:r>
      <w:r w:rsidRPr="3EE062C4">
        <w:rPr>
          <w:rFonts w:ascii="Arial" w:eastAsia="Arial" w:hAnsi="Arial" w:cs="Arial"/>
          <w:b/>
          <w:bCs/>
        </w:rPr>
        <w:t>28 de noviembre</w:t>
      </w:r>
      <w:r w:rsidR="00B2533F" w:rsidRPr="3EE062C4">
        <w:rPr>
          <w:rFonts w:ascii="Arial" w:eastAsia="Arial" w:hAnsi="Arial" w:cs="Arial"/>
          <w:b/>
          <w:bCs/>
        </w:rPr>
        <w:t>.</w:t>
      </w:r>
      <w:r w:rsidRPr="3EE062C4">
        <w:rPr>
          <w:rFonts w:ascii="Arial" w:eastAsia="Arial" w:hAnsi="Arial" w:cs="Arial"/>
        </w:rPr>
        <w:t xml:space="preserve"> En la tabla 5 se </w:t>
      </w:r>
      <w:r w:rsidR="00B220D8" w:rsidRPr="3EE062C4">
        <w:rPr>
          <w:rFonts w:ascii="Arial" w:eastAsia="Arial" w:hAnsi="Arial" w:cs="Arial"/>
        </w:rPr>
        <w:t>concentran</w:t>
      </w:r>
      <w:r w:rsidRPr="3EE062C4">
        <w:rPr>
          <w:rFonts w:ascii="Arial" w:eastAsia="Arial" w:hAnsi="Arial" w:cs="Arial"/>
        </w:rPr>
        <w:t xml:space="preserve"> algunas fechas relevantes del proceso electoral local extraordinario</w:t>
      </w:r>
      <w:r w:rsidR="00B220D8" w:rsidRPr="3EE062C4">
        <w:rPr>
          <w:rFonts w:ascii="Arial" w:eastAsia="Arial" w:hAnsi="Arial" w:cs="Arial"/>
        </w:rPr>
        <w:t>, donde se puede observar que</w:t>
      </w:r>
      <w:r w:rsidR="00CE75DB">
        <w:rPr>
          <w:rFonts w:ascii="Arial" w:eastAsia="Arial" w:hAnsi="Arial" w:cs="Arial"/>
        </w:rPr>
        <w:t xml:space="preserve"> </w:t>
      </w:r>
      <w:r w:rsidR="00B220D8" w:rsidRPr="3EE062C4">
        <w:rPr>
          <w:rFonts w:ascii="Arial" w:eastAsia="Arial" w:hAnsi="Arial" w:cs="Arial"/>
        </w:rPr>
        <w:t>el</w:t>
      </w:r>
      <w:r w:rsidRPr="3EE062C4">
        <w:rPr>
          <w:rFonts w:ascii="Arial" w:eastAsia="Arial" w:hAnsi="Arial" w:cs="Arial"/>
        </w:rPr>
        <w:t xml:space="preserve"> </w:t>
      </w:r>
      <w:r w:rsidR="00314F9A" w:rsidRPr="3EE062C4">
        <w:rPr>
          <w:rFonts w:ascii="Arial" w:eastAsia="Arial" w:hAnsi="Arial" w:cs="Arial"/>
        </w:rPr>
        <w:t>i</w:t>
      </w:r>
      <w:r w:rsidRPr="3EE062C4">
        <w:rPr>
          <w:rFonts w:ascii="Arial" w:eastAsia="Arial" w:hAnsi="Arial" w:cs="Arial"/>
        </w:rPr>
        <w:t xml:space="preserve">nicio de proceso electoral está señalado para los primeros días del mes de octubre, en Guerrero el 9 de octubre y en Tlaxcala el 8 de octubre. El subproceso de </w:t>
      </w:r>
      <w:r w:rsidR="00314F9A" w:rsidRPr="3EE062C4">
        <w:rPr>
          <w:rFonts w:ascii="Arial" w:eastAsia="Arial" w:hAnsi="Arial" w:cs="Arial"/>
        </w:rPr>
        <w:t>c</w:t>
      </w:r>
      <w:r w:rsidRPr="3EE062C4">
        <w:rPr>
          <w:rFonts w:ascii="Arial" w:eastAsia="Arial" w:hAnsi="Arial" w:cs="Arial"/>
        </w:rPr>
        <w:t xml:space="preserve">andidaturas independientes no será realizado en Tlaxcala, toda vez que el OPL así lo determinó. Por su parte, en Guerrero la actividad </w:t>
      </w:r>
      <w:r w:rsidR="00314F9A" w:rsidRPr="3EE062C4">
        <w:rPr>
          <w:rFonts w:ascii="Arial" w:eastAsia="Arial" w:hAnsi="Arial" w:cs="Arial"/>
        </w:rPr>
        <w:t>a</w:t>
      </w:r>
      <w:r w:rsidRPr="3EE062C4">
        <w:rPr>
          <w:rFonts w:ascii="Arial" w:eastAsia="Arial" w:hAnsi="Arial" w:cs="Arial"/>
        </w:rPr>
        <w:t xml:space="preserve">poyo </w:t>
      </w:r>
      <w:r w:rsidR="602870B9" w:rsidRPr="3EE062C4">
        <w:rPr>
          <w:rFonts w:ascii="Arial" w:eastAsia="Arial" w:hAnsi="Arial" w:cs="Arial"/>
        </w:rPr>
        <w:t xml:space="preserve">de la ciudadanía </w:t>
      </w:r>
      <w:r w:rsidRPr="3EE062C4">
        <w:rPr>
          <w:rFonts w:ascii="Arial" w:eastAsia="Arial" w:hAnsi="Arial" w:cs="Arial"/>
        </w:rPr>
        <w:t xml:space="preserve">tendrá una duración de 7 días, del 19 al 25 de octubre. La precampaña en Guerrero y Tlaxcala durará 10 días, del 19 al 28 de octubre. La </w:t>
      </w:r>
      <w:r w:rsidR="00314F9A" w:rsidRPr="3EE062C4">
        <w:rPr>
          <w:rFonts w:ascii="Arial" w:eastAsia="Arial" w:hAnsi="Arial" w:cs="Arial"/>
        </w:rPr>
        <w:t>ap</w:t>
      </w:r>
      <w:r w:rsidRPr="3EE062C4">
        <w:rPr>
          <w:rFonts w:ascii="Arial" w:eastAsia="Arial" w:hAnsi="Arial" w:cs="Arial"/>
        </w:rPr>
        <w:t xml:space="preserve">robación del registro de candidaturas será el 9 de noviembre en Guerrero y en Tlaxcala será del 5 al 8 </w:t>
      </w:r>
      <w:r w:rsidRPr="3EE062C4">
        <w:rPr>
          <w:rFonts w:ascii="Arial" w:eastAsia="Arial" w:hAnsi="Arial" w:cs="Arial"/>
        </w:rPr>
        <w:lastRenderedPageBreak/>
        <w:t xml:space="preserve">de noviembre. Las campañas electorales tienen la misma temporalidad para las dos entidades, del 10 al 24 de noviembre, con una duración de 15 días.  </w:t>
      </w:r>
    </w:p>
    <w:p w14:paraId="1F8CD1B3" w14:textId="77777777" w:rsidR="007D6437" w:rsidRDefault="007D6437">
      <w:pPr>
        <w:jc w:val="both"/>
        <w:rPr>
          <w:rFonts w:ascii="Arial" w:eastAsia="Arial" w:hAnsi="Arial" w:cs="Arial"/>
        </w:rPr>
      </w:pPr>
    </w:p>
    <w:p w14:paraId="7855961E" w14:textId="77777777" w:rsidR="007D6437" w:rsidRDefault="00B84B6D">
      <w:pPr>
        <w:jc w:val="both"/>
        <w:rPr>
          <w:rFonts w:ascii="Arial" w:eastAsia="Arial" w:hAnsi="Arial" w:cs="Arial"/>
          <w:b/>
        </w:rPr>
      </w:pPr>
      <w:r>
        <w:rPr>
          <w:rFonts w:ascii="Arial" w:eastAsia="Arial" w:hAnsi="Arial" w:cs="Arial"/>
          <w:b/>
        </w:rPr>
        <w:t xml:space="preserve">Tabla 5. Fechas relevantes del proceso electoral local extraordinario en </w:t>
      </w:r>
      <w:proofErr w:type="spellStart"/>
      <w:r>
        <w:rPr>
          <w:rFonts w:ascii="Arial" w:eastAsia="Arial" w:hAnsi="Arial" w:cs="Arial"/>
          <w:b/>
        </w:rPr>
        <w:t>Iliatenco</w:t>
      </w:r>
      <w:proofErr w:type="spellEnd"/>
      <w:r>
        <w:rPr>
          <w:rFonts w:ascii="Arial" w:eastAsia="Arial" w:hAnsi="Arial" w:cs="Arial"/>
          <w:b/>
        </w:rPr>
        <w:t xml:space="preserve">, Guerrero y Colonia Agrícola San Luis, Guadalupe Victoria, La Candelaria </w:t>
      </w:r>
      <w:proofErr w:type="spellStart"/>
      <w:r>
        <w:rPr>
          <w:rFonts w:ascii="Arial" w:eastAsia="Arial" w:hAnsi="Arial" w:cs="Arial"/>
          <w:b/>
        </w:rPr>
        <w:t>Teotlalpan</w:t>
      </w:r>
      <w:proofErr w:type="spellEnd"/>
      <w:r>
        <w:rPr>
          <w:rFonts w:ascii="Arial" w:eastAsia="Arial" w:hAnsi="Arial" w:cs="Arial"/>
          <w:b/>
        </w:rPr>
        <w:t xml:space="preserve">, Santa Cruz Guadalupe y </w:t>
      </w:r>
      <w:proofErr w:type="spellStart"/>
      <w:r>
        <w:rPr>
          <w:rFonts w:ascii="Arial" w:eastAsia="Arial" w:hAnsi="Arial" w:cs="Arial"/>
          <w:b/>
        </w:rPr>
        <w:t>Tepuente</w:t>
      </w:r>
      <w:proofErr w:type="spellEnd"/>
      <w:r>
        <w:rPr>
          <w:rFonts w:ascii="Arial" w:eastAsia="Arial" w:hAnsi="Arial" w:cs="Arial"/>
          <w:b/>
        </w:rPr>
        <w:t>, Tlaxcala</w:t>
      </w:r>
    </w:p>
    <w:p w14:paraId="066CF1CA" w14:textId="417EF8D6" w:rsidR="007D6437" w:rsidRDefault="007D6437">
      <w:pPr>
        <w:jc w:val="both"/>
        <w:rPr>
          <w:rFonts w:ascii="Arial" w:eastAsia="Arial" w:hAnsi="Arial" w:cs="Arial"/>
          <w:b/>
        </w:rPr>
      </w:pPr>
    </w:p>
    <w:tbl>
      <w:tblPr>
        <w:tblW w:w="8700" w:type="dxa"/>
        <w:tblCellMar>
          <w:left w:w="70" w:type="dxa"/>
          <w:right w:w="70" w:type="dxa"/>
        </w:tblCellMar>
        <w:tblLook w:val="04A0" w:firstRow="1" w:lastRow="0" w:firstColumn="1" w:lastColumn="0" w:noHBand="0" w:noVBand="1"/>
      </w:tblPr>
      <w:tblGrid>
        <w:gridCol w:w="2340"/>
        <w:gridCol w:w="1624"/>
        <w:gridCol w:w="1560"/>
        <w:gridCol w:w="1559"/>
        <w:gridCol w:w="1617"/>
      </w:tblGrid>
      <w:tr w:rsidR="001B46AB" w:rsidRPr="001B46AB" w14:paraId="3E20B0F4" w14:textId="77777777" w:rsidTr="3EE062C4">
        <w:trPr>
          <w:trHeight w:val="1360"/>
        </w:trPr>
        <w:tc>
          <w:tcPr>
            <w:tcW w:w="2340" w:type="dxa"/>
            <w:vMerge w:val="restart"/>
            <w:tcBorders>
              <w:top w:val="single" w:sz="4" w:space="0" w:color="auto"/>
              <w:left w:val="single" w:sz="4" w:space="0" w:color="auto"/>
              <w:bottom w:val="single" w:sz="4" w:space="0" w:color="auto"/>
              <w:right w:val="single" w:sz="4" w:space="0" w:color="auto"/>
            </w:tcBorders>
            <w:shd w:val="clear" w:color="auto" w:fill="ED0089"/>
            <w:vAlign w:val="center"/>
            <w:hideMark/>
          </w:tcPr>
          <w:p w14:paraId="433019AB" w14:textId="77777777" w:rsidR="001B46AB" w:rsidRPr="001B46AB" w:rsidRDefault="001B46AB" w:rsidP="001B46AB">
            <w:pPr>
              <w:jc w:val="center"/>
              <w:rPr>
                <w:rFonts w:ascii="Arial" w:eastAsia="Times New Roman" w:hAnsi="Arial" w:cs="Arial"/>
                <w:b/>
                <w:bCs/>
                <w:color w:val="FFFFFF"/>
                <w:sz w:val="20"/>
                <w:szCs w:val="20"/>
                <w:lang w:val="es-MX" w:eastAsia="es-ES_tradnl"/>
              </w:rPr>
            </w:pPr>
            <w:r w:rsidRPr="001B46AB">
              <w:rPr>
                <w:rFonts w:ascii="Arial" w:eastAsia="Times New Roman" w:hAnsi="Arial" w:cs="Arial"/>
                <w:b/>
                <w:bCs/>
                <w:color w:val="FFFFFF"/>
                <w:sz w:val="20"/>
                <w:szCs w:val="20"/>
                <w:lang w:val="es-MX" w:eastAsia="es-ES_tradnl"/>
              </w:rPr>
              <w:t>Fechas relevantes</w:t>
            </w:r>
          </w:p>
        </w:tc>
        <w:tc>
          <w:tcPr>
            <w:tcW w:w="3184" w:type="dxa"/>
            <w:gridSpan w:val="2"/>
            <w:tcBorders>
              <w:top w:val="single" w:sz="4" w:space="0" w:color="auto"/>
              <w:left w:val="nil"/>
              <w:bottom w:val="single" w:sz="4" w:space="0" w:color="auto"/>
              <w:right w:val="single" w:sz="4" w:space="0" w:color="000000" w:themeColor="text1"/>
            </w:tcBorders>
            <w:shd w:val="clear" w:color="auto" w:fill="FFD1F3"/>
            <w:noWrap/>
            <w:vAlign w:val="center"/>
            <w:hideMark/>
          </w:tcPr>
          <w:p w14:paraId="27559EC6" w14:textId="77777777" w:rsidR="001B46AB" w:rsidRPr="001B46AB" w:rsidRDefault="001B46AB" w:rsidP="001B46AB">
            <w:pPr>
              <w:jc w:val="center"/>
              <w:rPr>
                <w:rFonts w:ascii="Arial" w:eastAsia="Times New Roman" w:hAnsi="Arial" w:cs="Arial"/>
                <w:b/>
                <w:bCs/>
                <w:color w:val="000000"/>
                <w:sz w:val="20"/>
                <w:szCs w:val="20"/>
                <w:lang w:val="es-MX" w:eastAsia="es-ES_tradnl"/>
              </w:rPr>
            </w:pPr>
            <w:r w:rsidRPr="001B46AB">
              <w:rPr>
                <w:rFonts w:ascii="Arial" w:eastAsia="Times New Roman" w:hAnsi="Arial" w:cs="Arial"/>
                <w:b/>
                <w:bCs/>
                <w:color w:val="000000"/>
                <w:sz w:val="20"/>
                <w:szCs w:val="20"/>
                <w:lang w:val="es-MX" w:eastAsia="es-ES_tradnl"/>
              </w:rPr>
              <w:t>Iliatenco, Guerrero</w:t>
            </w:r>
          </w:p>
        </w:tc>
        <w:tc>
          <w:tcPr>
            <w:tcW w:w="3176" w:type="dxa"/>
            <w:gridSpan w:val="2"/>
            <w:tcBorders>
              <w:top w:val="single" w:sz="4" w:space="0" w:color="auto"/>
              <w:left w:val="nil"/>
              <w:bottom w:val="single" w:sz="4" w:space="0" w:color="auto"/>
              <w:right w:val="single" w:sz="4" w:space="0" w:color="auto"/>
            </w:tcBorders>
            <w:shd w:val="clear" w:color="auto" w:fill="FF47CF"/>
            <w:vAlign w:val="center"/>
            <w:hideMark/>
          </w:tcPr>
          <w:p w14:paraId="1AB8C9C1" w14:textId="77777777" w:rsidR="001B46AB" w:rsidRPr="001B46AB" w:rsidRDefault="001B46AB" w:rsidP="001B46AB">
            <w:pPr>
              <w:jc w:val="center"/>
              <w:rPr>
                <w:rFonts w:ascii="Arial" w:eastAsia="Times New Roman" w:hAnsi="Arial" w:cs="Arial"/>
                <w:b/>
                <w:bCs/>
                <w:color w:val="FFFFFF"/>
                <w:sz w:val="20"/>
                <w:szCs w:val="20"/>
                <w:lang w:val="es-MX" w:eastAsia="es-ES_tradnl"/>
              </w:rPr>
            </w:pPr>
            <w:r w:rsidRPr="001B46AB">
              <w:rPr>
                <w:rFonts w:ascii="Arial" w:eastAsia="Times New Roman" w:hAnsi="Arial" w:cs="Arial"/>
                <w:b/>
                <w:bCs/>
                <w:color w:val="FFFFFF"/>
                <w:sz w:val="20"/>
                <w:szCs w:val="20"/>
                <w:lang w:val="es-MX" w:eastAsia="es-ES_tradnl"/>
              </w:rPr>
              <w:t>Colonia Agrícola San Luis, Guadalupe Victoria, La Candelaria Teotlalpan, Santa Cruz Guadalupe y Tepuente, Tlaxcala</w:t>
            </w:r>
          </w:p>
        </w:tc>
      </w:tr>
      <w:tr w:rsidR="001B46AB" w:rsidRPr="001B46AB" w14:paraId="6D90A47A" w14:textId="77777777" w:rsidTr="3EE062C4">
        <w:trPr>
          <w:trHeight w:val="320"/>
        </w:trPr>
        <w:tc>
          <w:tcPr>
            <w:tcW w:w="2340" w:type="dxa"/>
            <w:vMerge/>
            <w:vAlign w:val="center"/>
            <w:hideMark/>
          </w:tcPr>
          <w:p w14:paraId="07315131" w14:textId="77777777" w:rsidR="001B46AB" w:rsidRPr="001B46AB" w:rsidRDefault="001B46AB" w:rsidP="001B46AB">
            <w:pPr>
              <w:rPr>
                <w:rFonts w:ascii="Arial" w:eastAsia="Times New Roman" w:hAnsi="Arial" w:cs="Arial"/>
                <w:b/>
                <w:bCs/>
                <w:color w:val="FFFFFF"/>
                <w:sz w:val="20"/>
                <w:szCs w:val="20"/>
                <w:lang w:val="es-MX" w:eastAsia="es-ES_tradnl"/>
              </w:rPr>
            </w:pPr>
          </w:p>
        </w:tc>
        <w:tc>
          <w:tcPr>
            <w:tcW w:w="1624" w:type="dxa"/>
            <w:tcBorders>
              <w:top w:val="nil"/>
              <w:left w:val="nil"/>
              <w:bottom w:val="single" w:sz="4" w:space="0" w:color="auto"/>
              <w:right w:val="single" w:sz="4" w:space="0" w:color="auto"/>
            </w:tcBorders>
            <w:shd w:val="clear" w:color="auto" w:fill="ED0089"/>
            <w:vAlign w:val="center"/>
            <w:hideMark/>
          </w:tcPr>
          <w:p w14:paraId="0A048265" w14:textId="77777777" w:rsidR="001B46AB" w:rsidRPr="001B46AB" w:rsidRDefault="001B46AB" w:rsidP="001B46AB">
            <w:pPr>
              <w:jc w:val="center"/>
              <w:rPr>
                <w:rFonts w:ascii="Arial" w:eastAsia="Times New Roman" w:hAnsi="Arial" w:cs="Arial"/>
                <w:b/>
                <w:bCs/>
                <w:color w:val="FFFFFF"/>
                <w:sz w:val="20"/>
                <w:szCs w:val="20"/>
                <w:lang w:val="es-MX" w:eastAsia="es-ES_tradnl"/>
              </w:rPr>
            </w:pPr>
            <w:r w:rsidRPr="001B46AB">
              <w:rPr>
                <w:rFonts w:ascii="Arial" w:eastAsia="Times New Roman" w:hAnsi="Arial" w:cs="Arial"/>
                <w:b/>
                <w:bCs/>
                <w:color w:val="FFFFFF"/>
                <w:sz w:val="20"/>
                <w:szCs w:val="20"/>
                <w:lang w:val="es-MX" w:eastAsia="es-ES_tradnl"/>
              </w:rPr>
              <w:t>Inicio</w:t>
            </w:r>
          </w:p>
        </w:tc>
        <w:tc>
          <w:tcPr>
            <w:tcW w:w="1560" w:type="dxa"/>
            <w:tcBorders>
              <w:top w:val="nil"/>
              <w:left w:val="nil"/>
              <w:bottom w:val="single" w:sz="4" w:space="0" w:color="auto"/>
              <w:right w:val="single" w:sz="4" w:space="0" w:color="auto"/>
            </w:tcBorders>
            <w:shd w:val="clear" w:color="auto" w:fill="ED0089"/>
            <w:vAlign w:val="center"/>
            <w:hideMark/>
          </w:tcPr>
          <w:p w14:paraId="6A0B1C01" w14:textId="77777777" w:rsidR="001B46AB" w:rsidRPr="001B46AB" w:rsidRDefault="001B46AB" w:rsidP="001B46AB">
            <w:pPr>
              <w:jc w:val="center"/>
              <w:rPr>
                <w:rFonts w:ascii="Arial" w:eastAsia="Times New Roman" w:hAnsi="Arial" w:cs="Arial"/>
                <w:b/>
                <w:bCs/>
                <w:color w:val="FFFFFF"/>
                <w:sz w:val="20"/>
                <w:szCs w:val="20"/>
                <w:lang w:val="es-MX" w:eastAsia="es-ES_tradnl"/>
              </w:rPr>
            </w:pPr>
            <w:r w:rsidRPr="001B46AB">
              <w:rPr>
                <w:rFonts w:ascii="Arial" w:eastAsia="Times New Roman" w:hAnsi="Arial" w:cs="Arial"/>
                <w:b/>
                <w:bCs/>
                <w:color w:val="FFFFFF"/>
                <w:sz w:val="20"/>
                <w:szCs w:val="20"/>
                <w:lang w:val="es-MX" w:eastAsia="es-ES_tradnl"/>
              </w:rPr>
              <w:t>Término</w:t>
            </w:r>
          </w:p>
        </w:tc>
        <w:tc>
          <w:tcPr>
            <w:tcW w:w="1559" w:type="dxa"/>
            <w:tcBorders>
              <w:top w:val="nil"/>
              <w:left w:val="nil"/>
              <w:bottom w:val="single" w:sz="4" w:space="0" w:color="auto"/>
              <w:right w:val="single" w:sz="4" w:space="0" w:color="auto"/>
            </w:tcBorders>
            <w:shd w:val="clear" w:color="auto" w:fill="ED0089"/>
            <w:vAlign w:val="center"/>
            <w:hideMark/>
          </w:tcPr>
          <w:p w14:paraId="473E3EDC" w14:textId="77777777" w:rsidR="001B46AB" w:rsidRPr="001B46AB" w:rsidRDefault="001B46AB" w:rsidP="001B46AB">
            <w:pPr>
              <w:jc w:val="center"/>
              <w:rPr>
                <w:rFonts w:ascii="Arial" w:eastAsia="Times New Roman" w:hAnsi="Arial" w:cs="Arial"/>
                <w:b/>
                <w:bCs/>
                <w:color w:val="FFFFFF"/>
                <w:sz w:val="20"/>
                <w:szCs w:val="20"/>
                <w:lang w:val="es-MX" w:eastAsia="es-ES_tradnl"/>
              </w:rPr>
            </w:pPr>
            <w:r w:rsidRPr="001B46AB">
              <w:rPr>
                <w:rFonts w:ascii="Arial" w:eastAsia="Times New Roman" w:hAnsi="Arial" w:cs="Arial"/>
                <w:b/>
                <w:bCs/>
                <w:color w:val="FFFFFF"/>
                <w:sz w:val="20"/>
                <w:szCs w:val="20"/>
                <w:lang w:val="es-MX" w:eastAsia="es-ES_tradnl"/>
              </w:rPr>
              <w:t>Inicio</w:t>
            </w:r>
          </w:p>
        </w:tc>
        <w:tc>
          <w:tcPr>
            <w:tcW w:w="1617" w:type="dxa"/>
            <w:tcBorders>
              <w:top w:val="nil"/>
              <w:left w:val="nil"/>
              <w:bottom w:val="single" w:sz="4" w:space="0" w:color="auto"/>
              <w:right w:val="single" w:sz="4" w:space="0" w:color="auto"/>
            </w:tcBorders>
            <w:shd w:val="clear" w:color="auto" w:fill="ED0089"/>
            <w:vAlign w:val="center"/>
            <w:hideMark/>
          </w:tcPr>
          <w:p w14:paraId="39FE585C" w14:textId="77777777" w:rsidR="001B46AB" w:rsidRPr="001B46AB" w:rsidRDefault="001B46AB" w:rsidP="001B46AB">
            <w:pPr>
              <w:jc w:val="center"/>
              <w:rPr>
                <w:rFonts w:ascii="Arial" w:eastAsia="Times New Roman" w:hAnsi="Arial" w:cs="Arial"/>
                <w:b/>
                <w:bCs/>
                <w:color w:val="FFFFFF"/>
                <w:sz w:val="20"/>
                <w:szCs w:val="20"/>
                <w:lang w:val="es-MX" w:eastAsia="es-ES_tradnl"/>
              </w:rPr>
            </w:pPr>
            <w:r w:rsidRPr="001B46AB">
              <w:rPr>
                <w:rFonts w:ascii="Arial" w:eastAsia="Times New Roman" w:hAnsi="Arial" w:cs="Arial"/>
                <w:b/>
                <w:bCs/>
                <w:color w:val="FFFFFF"/>
                <w:sz w:val="20"/>
                <w:szCs w:val="20"/>
                <w:lang w:val="es-MX" w:eastAsia="es-ES_tradnl"/>
              </w:rPr>
              <w:t>Término</w:t>
            </w:r>
          </w:p>
        </w:tc>
      </w:tr>
      <w:tr w:rsidR="001B46AB" w:rsidRPr="001B46AB" w14:paraId="55395BBA" w14:textId="77777777" w:rsidTr="3EE062C4">
        <w:trPr>
          <w:trHeight w:val="560"/>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6102BB1A" w14:textId="77777777" w:rsidR="001B46AB" w:rsidRPr="001B46AB" w:rsidRDefault="001B46AB" w:rsidP="001B46AB">
            <w:pPr>
              <w:jc w:val="center"/>
              <w:rPr>
                <w:rFonts w:ascii="Arial" w:eastAsia="Times New Roman" w:hAnsi="Arial" w:cs="Arial"/>
                <w:b/>
                <w:bCs/>
                <w:color w:val="000000"/>
                <w:sz w:val="20"/>
                <w:szCs w:val="20"/>
                <w:lang w:val="es-MX" w:eastAsia="es-ES_tradnl"/>
              </w:rPr>
            </w:pPr>
            <w:r w:rsidRPr="001B46AB">
              <w:rPr>
                <w:rFonts w:ascii="Arial" w:eastAsia="Times New Roman" w:hAnsi="Arial" w:cs="Arial"/>
                <w:b/>
                <w:bCs/>
                <w:color w:val="000000"/>
                <w:sz w:val="20"/>
                <w:szCs w:val="20"/>
                <w:lang w:val="es-MX" w:eastAsia="es-ES_tradnl"/>
              </w:rPr>
              <w:t>Inicio de Proceso Electoral</w:t>
            </w:r>
          </w:p>
        </w:tc>
        <w:tc>
          <w:tcPr>
            <w:tcW w:w="1624" w:type="dxa"/>
            <w:tcBorders>
              <w:top w:val="nil"/>
              <w:left w:val="nil"/>
              <w:bottom w:val="single" w:sz="4" w:space="0" w:color="auto"/>
              <w:right w:val="single" w:sz="4" w:space="0" w:color="auto"/>
            </w:tcBorders>
            <w:shd w:val="clear" w:color="auto" w:fill="auto"/>
            <w:noWrap/>
            <w:vAlign w:val="center"/>
            <w:hideMark/>
          </w:tcPr>
          <w:p w14:paraId="40D0CC1B" w14:textId="77777777" w:rsidR="001B46AB" w:rsidRPr="001B46AB" w:rsidRDefault="001B46AB" w:rsidP="001B46AB">
            <w:pPr>
              <w:jc w:val="center"/>
              <w:rPr>
                <w:rFonts w:ascii="Arial" w:eastAsia="Times New Roman" w:hAnsi="Arial" w:cs="Arial"/>
                <w:color w:val="000000"/>
                <w:sz w:val="20"/>
                <w:szCs w:val="20"/>
                <w:lang w:val="es-MX" w:eastAsia="es-ES_tradnl"/>
              </w:rPr>
            </w:pPr>
            <w:r w:rsidRPr="001B46AB">
              <w:rPr>
                <w:rFonts w:ascii="Arial" w:eastAsia="Times New Roman" w:hAnsi="Arial" w:cs="Arial"/>
                <w:color w:val="000000"/>
                <w:sz w:val="20"/>
                <w:szCs w:val="20"/>
                <w:lang w:val="es-MX" w:eastAsia="es-ES_tradnl"/>
              </w:rPr>
              <w:t>09/10/2021</w:t>
            </w:r>
          </w:p>
        </w:tc>
        <w:tc>
          <w:tcPr>
            <w:tcW w:w="1560" w:type="dxa"/>
            <w:tcBorders>
              <w:top w:val="nil"/>
              <w:left w:val="nil"/>
              <w:bottom w:val="single" w:sz="4" w:space="0" w:color="auto"/>
              <w:right w:val="single" w:sz="4" w:space="0" w:color="auto"/>
            </w:tcBorders>
            <w:shd w:val="clear" w:color="auto" w:fill="auto"/>
            <w:noWrap/>
            <w:vAlign w:val="center"/>
            <w:hideMark/>
          </w:tcPr>
          <w:p w14:paraId="253304B9" w14:textId="77777777" w:rsidR="001B46AB" w:rsidRPr="001B46AB" w:rsidRDefault="001B46AB" w:rsidP="001B46AB">
            <w:pPr>
              <w:jc w:val="center"/>
              <w:rPr>
                <w:rFonts w:ascii="Arial" w:eastAsia="Times New Roman" w:hAnsi="Arial" w:cs="Arial"/>
                <w:color w:val="000000"/>
                <w:sz w:val="20"/>
                <w:szCs w:val="20"/>
                <w:lang w:val="es-MX" w:eastAsia="es-ES_tradnl"/>
              </w:rPr>
            </w:pPr>
            <w:r w:rsidRPr="001B46AB">
              <w:rPr>
                <w:rFonts w:ascii="Arial" w:eastAsia="Times New Roman" w:hAnsi="Arial" w:cs="Arial"/>
                <w:color w:val="000000"/>
                <w:sz w:val="20"/>
                <w:szCs w:val="20"/>
                <w:lang w:val="es-MX" w:eastAsia="es-ES_tradnl"/>
              </w:rPr>
              <w:t> </w:t>
            </w:r>
          </w:p>
        </w:tc>
        <w:tc>
          <w:tcPr>
            <w:tcW w:w="31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48E9AD" w14:textId="77777777" w:rsidR="001B46AB" w:rsidRPr="001B46AB" w:rsidRDefault="001B46AB" w:rsidP="001B46AB">
            <w:pPr>
              <w:jc w:val="center"/>
              <w:rPr>
                <w:rFonts w:ascii="Arial" w:eastAsia="Times New Roman" w:hAnsi="Arial" w:cs="Arial"/>
                <w:color w:val="000000"/>
                <w:sz w:val="20"/>
                <w:szCs w:val="20"/>
                <w:lang w:val="es-MX" w:eastAsia="es-ES_tradnl"/>
              </w:rPr>
            </w:pPr>
            <w:r w:rsidRPr="001B46AB">
              <w:rPr>
                <w:rFonts w:ascii="Arial" w:eastAsia="Times New Roman" w:hAnsi="Arial" w:cs="Arial"/>
                <w:color w:val="000000"/>
                <w:sz w:val="20"/>
                <w:szCs w:val="20"/>
                <w:lang w:val="es-MX" w:eastAsia="es-ES_tradnl"/>
              </w:rPr>
              <w:t>08/10/2021</w:t>
            </w:r>
          </w:p>
        </w:tc>
      </w:tr>
      <w:tr w:rsidR="001B46AB" w:rsidRPr="001B46AB" w14:paraId="13243BE0" w14:textId="77777777" w:rsidTr="3EE062C4">
        <w:trPr>
          <w:trHeight w:val="320"/>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1480CC29" w14:textId="6A9EDDC4" w:rsidR="001B46AB" w:rsidRPr="001B46AB" w:rsidRDefault="40B93B21" w:rsidP="3EE062C4">
            <w:pPr>
              <w:jc w:val="center"/>
              <w:rPr>
                <w:rFonts w:ascii="Arial" w:eastAsia="Times New Roman" w:hAnsi="Arial" w:cs="Arial"/>
                <w:b/>
                <w:bCs/>
                <w:color w:val="000000"/>
                <w:sz w:val="20"/>
                <w:szCs w:val="20"/>
                <w:lang w:val="es-MX" w:eastAsia="es-ES"/>
              </w:rPr>
            </w:pPr>
            <w:r w:rsidRPr="3EE062C4">
              <w:rPr>
                <w:rFonts w:ascii="Arial" w:eastAsia="Times New Roman" w:hAnsi="Arial" w:cs="Arial"/>
                <w:b/>
                <w:bCs/>
                <w:color w:val="000000" w:themeColor="text1"/>
                <w:sz w:val="20"/>
                <w:szCs w:val="20"/>
                <w:lang w:val="es-MX" w:eastAsia="es-ES"/>
              </w:rPr>
              <w:t xml:space="preserve">Apoyo </w:t>
            </w:r>
            <w:r w:rsidR="55F117C4" w:rsidRPr="3EE062C4">
              <w:rPr>
                <w:rFonts w:ascii="Arial" w:eastAsia="Times New Roman" w:hAnsi="Arial" w:cs="Arial"/>
                <w:b/>
                <w:bCs/>
                <w:color w:val="000000" w:themeColor="text1"/>
                <w:sz w:val="20"/>
                <w:szCs w:val="20"/>
                <w:lang w:val="es-MX" w:eastAsia="es-ES"/>
              </w:rPr>
              <w:t xml:space="preserve">de la ciudadanía </w:t>
            </w:r>
          </w:p>
        </w:tc>
        <w:tc>
          <w:tcPr>
            <w:tcW w:w="1624" w:type="dxa"/>
            <w:tcBorders>
              <w:top w:val="nil"/>
              <w:left w:val="nil"/>
              <w:bottom w:val="single" w:sz="4" w:space="0" w:color="auto"/>
              <w:right w:val="single" w:sz="4" w:space="0" w:color="auto"/>
            </w:tcBorders>
            <w:shd w:val="clear" w:color="auto" w:fill="auto"/>
            <w:vAlign w:val="center"/>
            <w:hideMark/>
          </w:tcPr>
          <w:p w14:paraId="2C24EF5A"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19/10/2021</w:t>
            </w:r>
          </w:p>
        </w:tc>
        <w:tc>
          <w:tcPr>
            <w:tcW w:w="1560" w:type="dxa"/>
            <w:tcBorders>
              <w:top w:val="nil"/>
              <w:left w:val="nil"/>
              <w:bottom w:val="single" w:sz="4" w:space="0" w:color="auto"/>
              <w:right w:val="single" w:sz="4" w:space="0" w:color="auto"/>
            </w:tcBorders>
            <w:shd w:val="clear" w:color="auto" w:fill="auto"/>
            <w:vAlign w:val="center"/>
            <w:hideMark/>
          </w:tcPr>
          <w:p w14:paraId="1FFF1ADA"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25/10/2021</w:t>
            </w:r>
          </w:p>
        </w:tc>
        <w:tc>
          <w:tcPr>
            <w:tcW w:w="31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B5D7CB" w14:textId="77777777" w:rsidR="001B46AB" w:rsidRPr="001B46AB" w:rsidRDefault="001B46AB" w:rsidP="001B46AB">
            <w:pPr>
              <w:jc w:val="center"/>
              <w:rPr>
                <w:rFonts w:ascii="Arial" w:eastAsia="Times New Roman" w:hAnsi="Arial" w:cs="Arial"/>
                <w:color w:val="000000"/>
                <w:sz w:val="20"/>
                <w:szCs w:val="20"/>
                <w:lang w:val="es-MX" w:eastAsia="es-ES_tradnl"/>
              </w:rPr>
            </w:pPr>
            <w:r w:rsidRPr="001B46AB">
              <w:rPr>
                <w:rFonts w:ascii="Arial" w:eastAsia="Times New Roman" w:hAnsi="Arial" w:cs="Arial"/>
                <w:color w:val="000000"/>
                <w:sz w:val="20"/>
                <w:szCs w:val="20"/>
                <w:lang w:val="es-MX" w:eastAsia="es-ES_tradnl"/>
              </w:rPr>
              <w:t>No aplica</w:t>
            </w:r>
          </w:p>
        </w:tc>
      </w:tr>
      <w:tr w:rsidR="001B46AB" w:rsidRPr="001B46AB" w14:paraId="3C629B28" w14:textId="77777777" w:rsidTr="3EE062C4">
        <w:trPr>
          <w:trHeight w:val="560"/>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7019AB88" w14:textId="77777777" w:rsidR="001B46AB" w:rsidRPr="001B46AB" w:rsidRDefault="001B46AB" w:rsidP="001B46AB">
            <w:pPr>
              <w:jc w:val="center"/>
              <w:rPr>
                <w:rFonts w:ascii="Arial" w:eastAsia="Times New Roman" w:hAnsi="Arial" w:cs="Arial"/>
                <w:b/>
                <w:bCs/>
                <w:color w:val="000000"/>
                <w:sz w:val="20"/>
                <w:szCs w:val="20"/>
                <w:lang w:val="es-MX" w:eastAsia="es-ES_tradnl"/>
              </w:rPr>
            </w:pPr>
            <w:r w:rsidRPr="001B46AB">
              <w:rPr>
                <w:rFonts w:ascii="Arial" w:eastAsia="Times New Roman" w:hAnsi="Arial" w:cs="Arial"/>
                <w:b/>
                <w:bCs/>
                <w:color w:val="000000"/>
                <w:sz w:val="20"/>
                <w:szCs w:val="20"/>
                <w:lang w:val="es-MX" w:eastAsia="es-ES_tradnl"/>
              </w:rPr>
              <w:t>Precampaña para Ayuntamientos</w:t>
            </w:r>
          </w:p>
        </w:tc>
        <w:tc>
          <w:tcPr>
            <w:tcW w:w="1624" w:type="dxa"/>
            <w:tcBorders>
              <w:top w:val="nil"/>
              <w:left w:val="nil"/>
              <w:bottom w:val="single" w:sz="4" w:space="0" w:color="auto"/>
              <w:right w:val="single" w:sz="4" w:space="0" w:color="auto"/>
            </w:tcBorders>
            <w:shd w:val="clear" w:color="auto" w:fill="auto"/>
            <w:vAlign w:val="center"/>
            <w:hideMark/>
          </w:tcPr>
          <w:p w14:paraId="23D67239"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19/10/2021</w:t>
            </w:r>
          </w:p>
        </w:tc>
        <w:tc>
          <w:tcPr>
            <w:tcW w:w="1560" w:type="dxa"/>
            <w:tcBorders>
              <w:top w:val="nil"/>
              <w:left w:val="nil"/>
              <w:bottom w:val="single" w:sz="4" w:space="0" w:color="auto"/>
              <w:right w:val="single" w:sz="4" w:space="0" w:color="auto"/>
            </w:tcBorders>
            <w:shd w:val="clear" w:color="auto" w:fill="auto"/>
            <w:vAlign w:val="center"/>
            <w:hideMark/>
          </w:tcPr>
          <w:p w14:paraId="74E8CB3F"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28/10/2021</w:t>
            </w:r>
          </w:p>
        </w:tc>
        <w:tc>
          <w:tcPr>
            <w:tcW w:w="1559" w:type="dxa"/>
            <w:tcBorders>
              <w:top w:val="nil"/>
              <w:left w:val="nil"/>
              <w:bottom w:val="single" w:sz="4" w:space="0" w:color="auto"/>
              <w:right w:val="single" w:sz="4" w:space="0" w:color="auto"/>
            </w:tcBorders>
            <w:shd w:val="clear" w:color="auto" w:fill="auto"/>
            <w:vAlign w:val="center"/>
            <w:hideMark/>
          </w:tcPr>
          <w:p w14:paraId="21CA2839"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19/10/2021</w:t>
            </w:r>
          </w:p>
        </w:tc>
        <w:tc>
          <w:tcPr>
            <w:tcW w:w="1617" w:type="dxa"/>
            <w:tcBorders>
              <w:top w:val="nil"/>
              <w:left w:val="nil"/>
              <w:bottom w:val="single" w:sz="4" w:space="0" w:color="auto"/>
              <w:right w:val="single" w:sz="4" w:space="0" w:color="auto"/>
            </w:tcBorders>
            <w:shd w:val="clear" w:color="auto" w:fill="auto"/>
            <w:vAlign w:val="center"/>
            <w:hideMark/>
          </w:tcPr>
          <w:p w14:paraId="6375E1C1"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28/10/2021</w:t>
            </w:r>
          </w:p>
        </w:tc>
      </w:tr>
      <w:tr w:rsidR="001B46AB" w:rsidRPr="001B46AB" w14:paraId="5FCA9AF7" w14:textId="77777777" w:rsidTr="3EE062C4">
        <w:trPr>
          <w:trHeight w:val="560"/>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2DE7128B" w14:textId="77777777" w:rsidR="001B46AB" w:rsidRPr="001B46AB" w:rsidRDefault="001B46AB" w:rsidP="001B46AB">
            <w:pPr>
              <w:jc w:val="center"/>
              <w:rPr>
                <w:rFonts w:ascii="Arial" w:eastAsia="Times New Roman" w:hAnsi="Arial" w:cs="Arial"/>
                <w:b/>
                <w:bCs/>
                <w:color w:val="000000"/>
                <w:sz w:val="20"/>
                <w:szCs w:val="20"/>
                <w:lang w:val="es-MX" w:eastAsia="es-ES_tradnl"/>
              </w:rPr>
            </w:pPr>
            <w:r w:rsidRPr="001B46AB">
              <w:rPr>
                <w:rFonts w:ascii="Arial" w:eastAsia="Times New Roman" w:hAnsi="Arial" w:cs="Arial"/>
                <w:b/>
                <w:bCs/>
                <w:color w:val="000000"/>
                <w:sz w:val="20"/>
                <w:szCs w:val="20"/>
                <w:lang w:val="es-MX" w:eastAsia="es-ES_tradnl"/>
              </w:rPr>
              <w:t>Solicitud de Registro de candidaturas</w:t>
            </w:r>
          </w:p>
        </w:tc>
        <w:tc>
          <w:tcPr>
            <w:tcW w:w="1624" w:type="dxa"/>
            <w:tcBorders>
              <w:top w:val="nil"/>
              <w:left w:val="nil"/>
              <w:bottom w:val="single" w:sz="4" w:space="0" w:color="auto"/>
              <w:right w:val="single" w:sz="4" w:space="0" w:color="auto"/>
            </w:tcBorders>
            <w:shd w:val="clear" w:color="auto" w:fill="auto"/>
            <w:vAlign w:val="center"/>
            <w:hideMark/>
          </w:tcPr>
          <w:p w14:paraId="14BF1D24"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03/11/2021</w:t>
            </w:r>
          </w:p>
        </w:tc>
        <w:tc>
          <w:tcPr>
            <w:tcW w:w="1560" w:type="dxa"/>
            <w:tcBorders>
              <w:top w:val="nil"/>
              <w:left w:val="nil"/>
              <w:bottom w:val="single" w:sz="4" w:space="0" w:color="auto"/>
              <w:right w:val="single" w:sz="4" w:space="0" w:color="auto"/>
            </w:tcBorders>
            <w:shd w:val="clear" w:color="auto" w:fill="auto"/>
            <w:vAlign w:val="center"/>
            <w:hideMark/>
          </w:tcPr>
          <w:p w14:paraId="02CD9BDD"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04/11/2021</w:t>
            </w:r>
          </w:p>
        </w:tc>
        <w:tc>
          <w:tcPr>
            <w:tcW w:w="1559" w:type="dxa"/>
            <w:tcBorders>
              <w:top w:val="nil"/>
              <w:left w:val="nil"/>
              <w:bottom w:val="single" w:sz="4" w:space="0" w:color="auto"/>
              <w:right w:val="single" w:sz="4" w:space="0" w:color="auto"/>
            </w:tcBorders>
            <w:shd w:val="clear" w:color="auto" w:fill="auto"/>
            <w:vAlign w:val="center"/>
            <w:hideMark/>
          </w:tcPr>
          <w:p w14:paraId="24E12017"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31/10/2021</w:t>
            </w:r>
          </w:p>
        </w:tc>
        <w:tc>
          <w:tcPr>
            <w:tcW w:w="1617" w:type="dxa"/>
            <w:tcBorders>
              <w:top w:val="nil"/>
              <w:left w:val="nil"/>
              <w:bottom w:val="single" w:sz="4" w:space="0" w:color="auto"/>
              <w:right w:val="single" w:sz="4" w:space="0" w:color="auto"/>
            </w:tcBorders>
            <w:shd w:val="clear" w:color="auto" w:fill="auto"/>
            <w:vAlign w:val="center"/>
            <w:hideMark/>
          </w:tcPr>
          <w:p w14:paraId="6B98CBAD"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04/11/2021</w:t>
            </w:r>
          </w:p>
        </w:tc>
      </w:tr>
      <w:tr w:rsidR="001B46AB" w:rsidRPr="001B46AB" w14:paraId="0846DDAD" w14:textId="77777777" w:rsidTr="3EE062C4">
        <w:trPr>
          <w:trHeight w:val="840"/>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7AA7DDF4" w14:textId="77777777" w:rsidR="001B46AB" w:rsidRPr="001B46AB" w:rsidRDefault="001B46AB" w:rsidP="001B46AB">
            <w:pPr>
              <w:jc w:val="center"/>
              <w:rPr>
                <w:rFonts w:ascii="Arial" w:eastAsia="Times New Roman" w:hAnsi="Arial" w:cs="Arial"/>
                <w:b/>
                <w:bCs/>
                <w:color w:val="000000"/>
                <w:sz w:val="20"/>
                <w:szCs w:val="20"/>
                <w:lang w:val="es-MX" w:eastAsia="es-ES_tradnl"/>
              </w:rPr>
            </w:pPr>
            <w:r w:rsidRPr="001B46AB">
              <w:rPr>
                <w:rFonts w:ascii="Arial" w:eastAsia="Times New Roman" w:hAnsi="Arial" w:cs="Arial"/>
                <w:b/>
                <w:bCs/>
                <w:color w:val="000000"/>
                <w:sz w:val="20"/>
                <w:szCs w:val="20"/>
                <w:lang w:val="es-MX" w:eastAsia="es-ES_tradnl"/>
              </w:rPr>
              <w:t>Aprobación del Registro de candidaturas</w:t>
            </w:r>
          </w:p>
        </w:tc>
        <w:tc>
          <w:tcPr>
            <w:tcW w:w="3184" w:type="dxa"/>
            <w:gridSpan w:val="2"/>
            <w:tcBorders>
              <w:top w:val="single" w:sz="4" w:space="0" w:color="auto"/>
              <w:left w:val="nil"/>
              <w:bottom w:val="single" w:sz="4" w:space="0" w:color="auto"/>
              <w:right w:val="single" w:sz="4" w:space="0" w:color="000000" w:themeColor="text1"/>
            </w:tcBorders>
            <w:shd w:val="clear" w:color="auto" w:fill="auto"/>
            <w:vAlign w:val="center"/>
            <w:hideMark/>
          </w:tcPr>
          <w:p w14:paraId="14FACCE2"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09/11/2021</w:t>
            </w:r>
          </w:p>
        </w:tc>
        <w:tc>
          <w:tcPr>
            <w:tcW w:w="1559" w:type="dxa"/>
            <w:tcBorders>
              <w:top w:val="nil"/>
              <w:left w:val="nil"/>
              <w:bottom w:val="single" w:sz="4" w:space="0" w:color="auto"/>
              <w:right w:val="single" w:sz="4" w:space="0" w:color="auto"/>
            </w:tcBorders>
            <w:shd w:val="clear" w:color="auto" w:fill="auto"/>
            <w:vAlign w:val="center"/>
            <w:hideMark/>
          </w:tcPr>
          <w:p w14:paraId="7492BBA9"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05/11/2021</w:t>
            </w:r>
          </w:p>
        </w:tc>
        <w:tc>
          <w:tcPr>
            <w:tcW w:w="1617" w:type="dxa"/>
            <w:tcBorders>
              <w:top w:val="nil"/>
              <w:left w:val="nil"/>
              <w:bottom w:val="single" w:sz="4" w:space="0" w:color="auto"/>
              <w:right w:val="single" w:sz="4" w:space="0" w:color="auto"/>
            </w:tcBorders>
            <w:shd w:val="clear" w:color="auto" w:fill="auto"/>
            <w:vAlign w:val="center"/>
            <w:hideMark/>
          </w:tcPr>
          <w:p w14:paraId="3C364020"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08/11/2021</w:t>
            </w:r>
          </w:p>
        </w:tc>
      </w:tr>
      <w:tr w:rsidR="001B46AB" w:rsidRPr="001B46AB" w14:paraId="1F9510CE" w14:textId="77777777" w:rsidTr="3EE062C4">
        <w:trPr>
          <w:trHeight w:val="320"/>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21B2E55B" w14:textId="77777777" w:rsidR="001B46AB" w:rsidRPr="001B46AB" w:rsidRDefault="001B46AB" w:rsidP="001B46AB">
            <w:pPr>
              <w:jc w:val="center"/>
              <w:rPr>
                <w:rFonts w:ascii="Arial" w:eastAsia="Times New Roman" w:hAnsi="Arial" w:cs="Arial"/>
                <w:b/>
                <w:bCs/>
                <w:color w:val="000000"/>
                <w:sz w:val="20"/>
                <w:szCs w:val="20"/>
                <w:lang w:val="es-MX" w:eastAsia="es-ES_tradnl"/>
              </w:rPr>
            </w:pPr>
            <w:r w:rsidRPr="001B46AB">
              <w:rPr>
                <w:rFonts w:ascii="Arial" w:eastAsia="Times New Roman" w:hAnsi="Arial" w:cs="Arial"/>
                <w:b/>
                <w:bCs/>
                <w:color w:val="000000"/>
                <w:sz w:val="20"/>
                <w:szCs w:val="20"/>
                <w:lang w:val="es-MX" w:eastAsia="es-ES_tradnl"/>
              </w:rPr>
              <w:t>Campaña (15 días)</w:t>
            </w:r>
          </w:p>
        </w:tc>
        <w:tc>
          <w:tcPr>
            <w:tcW w:w="1624" w:type="dxa"/>
            <w:tcBorders>
              <w:top w:val="nil"/>
              <w:left w:val="nil"/>
              <w:bottom w:val="single" w:sz="4" w:space="0" w:color="auto"/>
              <w:right w:val="single" w:sz="4" w:space="0" w:color="auto"/>
            </w:tcBorders>
            <w:shd w:val="clear" w:color="auto" w:fill="auto"/>
            <w:vAlign w:val="center"/>
            <w:hideMark/>
          </w:tcPr>
          <w:p w14:paraId="67158DAD"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10/11/2021</w:t>
            </w:r>
          </w:p>
        </w:tc>
        <w:tc>
          <w:tcPr>
            <w:tcW w:w="1560" w:type="dxa"/>
            <w:tcBorders>
              <w:top w:val="nil"/>
              <w:left w:val="nil"/>
              <w:bottom w:val="single" w:sz="4" w:space="0" w:color="auto"/>
              <w:right w:val="single" w:sz="4" w:space="0" w:color="auto"/>
            </w:tcBorders>
            <w:shd w:val="clear" w:color="auto" w:fill="auto"/>
            <w:vAlign w:val="center"/>
            <w:hideMark/>
          </w:tcPr>
          <w:p w14:paraId="40E919D6"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24/11/2021</w:t>
            </w:r>
          </w:p>
        </w:tc>
        <w:tc>
          <w:tcPr>
            <w:tcW w:w="1559" w:type="dxa"/>
            <w:tcBorders>
              <w:top w:val="nil"/>
              <w:left w:val="nil"/>
              <w:bottom w:val="single" w:sz="4" w:space="0" w:color="auto"/>
              <w:right w:val="single" w:sz="4" w:space="0" w:color="auto"/>
            </w:tcBorders>
            <w:shd w:val="clear" w:color="auto" w:fill="auto"/>
            <w:vAlign w:val="center"/>
            <w:hideMark/>
          </w:tcPr>
          <w:p w14:paraId="49910779"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10/11/2021</w:t>
            </w:r>
          </w:p>
        </w:tc>
        <w:tc>
          <w:tcPr>
            <w:tcW w:w="1617" w:type="dxa"/>
            <w:tcBorders>
              <w:top w:val="nil"/>
              <w:left w:val="nil"/>
              <w:bottom w:val="single" w:sz="4" w:space="0" w:color="auto"/>
              <w:right w:val="single" w:sz="4" w:space="0" w:color="auto"/>
            </w:tcBorders>
            <w:shd w:val="clear" w:color="auto" w:fill="auto"/>
            <w:vAlign w:val="center"/>
            <w:hideMark/>
          </w:tcPr>
          <w:p w14:paraId="5BD899E7"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24/11/2021</w:t>
            </w:r>
          </w:p>
        </w:tc>
      </w:tr>
      <w:tr w:rsidR="001B46AB" w:rsidRPr="001B46AB" w14:paraId="4325598E" w14:textId="77777777" w:rsidTr="3EE062C4">
        <w:trPr>
          <w:trHeight w:val="320"/>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34B2792A" w14:textId="77777777" w:rsidR="001B46AB" w:rsidRPr="001B46AB" w:rsidRDefault="001B46AB" w:rsidP="001B46AB">
            <w:pPr>
              <w:jc w:val="center"/>
              <w:rPr>
                <w:rFonts w:ascii="Arial" w:eastAsia="Times New Roman" w:hAnsi="Arial" w:cs="Arial"/>
                <w:b/>
                <w:bCs/>
                <w:color w:val="000000"/>
                <w:sz w:val="20"/>
                <w:szCs w:val="20"/>
                <w:lang w:val="es-MX" w:eastAsia="es-ES_tradnl"/>
              </w:rPr>
            </w:pPr>
            <w:r w:rsidRPr="001B46AB">
              <w:rPr>
                <w:rFonts w:ascii="Arial" w:eastAsia="Times New Roman" w:hAnsi="Arial" w:cs="Arial"/>
                <w:b/>
                <w:bCs/>
                <w:color w:val="000000"/>
                <w:sz w:val="20"/>
                <w:szCs w:val="20"/>
                <w:lang w:val="es-MX" w:eastAsia="es-ES_tradnl"/>
              </w:rPr>
              <w:t>Jornada Electoral</w:t>
            </w:r>
          </w:p>
        </w:tc>
        <w:tc>
          <w:tcPr>
            <w:tcW w:w="1624" w:type="dxa"/>
            <w:tcBorders>
              <w:top w:val="nil"/>
              <w:left w:val="nil"/>
              <w:bottom w:val="single" w:sz="4" w:space="0" w:color="auto"/>
              <w:right w:val="single" w:sz="4" w:space="0" w:color="auto"/>
            </w:tcBorders>
            <w:shd w:val="clear" w:color="auto" w:fill="auto"/>
            <w:noWrap/>
            <w:vAlign w:val="center"/>
            <w:hideMark/>
          </w:tcPr>
          <w:p w14:paraId="3DDF214A" w14:textId="77777777" w:rsidR="001B46AB" w:rsidRPr="001B46AB" w:rsidRDefault="001B46AB" w:rsidP="001B46AB">
            <w:pPr>
              <w:jc w:val="center"/>
              <w:rPr>
                <w:rFonts w:ascii="Arial" w:eastAsia="Times New Roman" w:hAnsi="Arial" w:cs="Arial"/>
                <w:color w:val="000000"/>
                <w:sz w:val="20"/>
                <w:szCs w:val="20"/>
                <w:lang w:val="es-MX" w:eastAsia="es-ES_tradnl"/>
              </w:rPr>
            </w:pPr>
            <w:r w:rsidRPr="001B46AB">
              <w:rPr>
                <w:rFonts w:ascii="Arial" w:eastAsia="Times New Roman" w:hAnsi="Arial" w:cs="Arial"/>
                <w:color w:val="000000"/>
                <w:sz w:val="20"/>
                <w:szCs w:val="20"/>
                <w:lang w:val="es-MX" w:eastAsia="es-ES_tradnl"/>
              </w:rPr>
              <w:t>28/11/2021</w:t>
            </w:r>
          </w:p>
        </w:tc>
        <w:tc>
          <w:tcPr>
            <w:tcW w:w="1560" w:type="dxa"/>
            <w:tcBorders>
              <w:top w:val="nil"/>
              <w:left w:val="nil"/>
              <w:bottom w:val="single" w:sz="4" w:space="0" w:color="auto"/>
              <w:right w:val="single" w:sz="4" w:space="0" w:color="auto"/>
            </w:tcBorders>
            <w:shd w:val="clear" w:color="auto" w:fill="auto"/>
            <w:noWrap/>
            <w:vAlign w:val="center"/>
            <w:hideMark/>
          </w:tcPr>
          <w:p w14:paraId="340CF657" w14:textId="77777777" w:rsidR="001B46AB" w:rsidRPr="001B46AB" w:rsidRDefault="001B46AB" w:rsidP="001B46AB">
            <w:pPr>
              <w:jc w:val="center"/>
              <w:rPr>
                <w:rFonts w:ascii="Arial" w:eastAsia="Times New Roman" w:hAnsi="Arial" w:cs="Arial"/>
                <w:color w:val="000000"/>
                <w:sz w:val="20"/>
                <w:szCs w:val="20"/>
                <w:lang w:val="es-MX" w:eastAsia="es-ES_tradnl"/>
              </w:rPr>
            </w:pPr>
            <w:r w:rsidRPr="001B46AB">
              <w:rPr>
                <w:rFonts w:ascii="Arial" w:eastAsia="Times New Roman" w:hAnsi="Arial" w:cs="Arial"/>
                <w:color w:val="000000"/>
                <w:sz w:val="20"/>
                <w:szCs w:val="20"/>
                <w:lang w:val="es-MX" w:eastAsia="es-ES_tradnl"/>
              </w:rPr>
              <w:t> </w:t>
            </w:r>
          </w:p>
        </w:tc>
        <w:tc>
          <w:tcPr>
            <w:tcW w:w="317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533501" w14:textId="77777777" w:rsidR="001B46AB" w:rsidRPr="001B46AB" w:rsidRDefault="001B46AB" w:rsidP="001B46AB">
            <w:pPr>
              <w:jc w:val="center"/>
              <w:rPr>
                <w:rFonts w:ascii="Arial" w:eastAsia="Times New Roman" w:hAnsi="Arial" w:cs="Arial"/>
                <w:color w:val="000000"/>
                <w:sz w:val="20"/>
                <w:szCs w:val="20"/>
                <w:lang w:val="es-MX" w:eastAsia="es-ES_tradnl"/>
              </w:rPr>
            </w:pPr>
            <w:r w:rsidRPr="001B46AB">
              <w:rPr>
                <w:rFonts w:ascii="Arial" w:eastAsia="Times New Roman" w:hAnsi="Arial" w:cs="Arial"/>
                <w:color w:val="000000"/>
                <w:sz w:val="20"/>
                <w:szCs w:val="20"/>
                <w:lang w:val="es-MX" w:eastAsia="es-ES_tradnl"/>
              </w:rPr>
              <w:t>28/11/2021</w:t>
            </w:r>
          </w:p>
        </w:tc>
      </w:tr>
      <w:tr w:rsidR="001B46AB" w:rsidRPr="001B46AB" w14:paraId="10CC989A" w14:textId="77777777" w:rsidTr="3EE062C4">
        <w:trPr>
          <w:trHeight w:val="320"/>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0AE96F89" w14:textId="77777777" w:rsidR="001B46AB" w:rsidRPr="001B46AB" w:rsidRDefault="001B46AB" w:rsidP="001B46AB">
            <w:pPr>
              <w:rPr>
                <w:rFonts w:ascii="Arial" w:eastAsia="Times New Roman" w:hAnsi="Arial" w:cs="Arial"/>
                <w:b/>
                <w:bCs/>
                <w:color w:val="000000"/>
                <w:sz w:val="20"/>
                <w:szCs w:val="20"/>
                <w:lang w:val="es-MX" w:eastAsia="es-ES_tradnl"/>
              </w:rPr>
            </w:pPr>
            <w:r w:rsidRPr="001B46AB">
              <w:rPr>
                <w:rFonts w:ascii="Arial" w:eastAsia="Times New Roman" w:hAnsi="Arial" w:cs="Arial"/>
                <w:b/>
                <w:bCs/>
                <w:color w:val="000000"/>
                <w:sz w:val="20"/>
                <w:szCs w:val="20"/>
                <w:lang w:val="es-MX" w:eastAsia="es-ES_tradnl"/>
              </w:rPr>
              <w:t>Cómputo municipal</w:t>
            </w:r>
          </w:p>
        </w:tc>
        <w:tc>
          <w:tcPr>
            <w:tcW w:w="1624" w:type="dxa"/>
            <w:tcBorders>
              <w:top w:val="nil"/>
              <w:left w:val="nil"/>
              <w:bottom w:val="single" w:sz="4" w:space="0" w:color="auto"/>
              <w:right w:val="single" w:sz="4" w:space="0" w:color="auto"/>
            </w:tcBorders>
            <w:shd w:val="clear" w:color="auto" w:fill="auto"/>
            <w:vAlign w:val="center"/>
            <w:hideMark/>
          </w:tcPr>
          <w:p w14:paraId="3868912B"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01/12/2021</w:t>
            </w:r>
          </w:p>
        </w:tc>
        <w:tc>
          <w:tcPr>
            <w:tcW w:w="1560" w:type="dxa"/>
            <w:tcBorders>
              <w:top w:val="nil"/>
              <w:left w:val="nil"/>
              <w:bottom w:val="single" w:sz="4" w:space="0" w:color="auto"/>
              <w:right w:val="single" w:sz="4" w:space="0" w:color="auto"/>
            </w:tcBorders>
            <w:shd w:val="clear" w:color="auto" w:fill="auto"/>
            <w:vAlign w:val="center"/>
            <w:hideMark/>
          </w:tcPr>
          <w:p w14:paraId="1E95F384"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01/12/2021</w:t>
            </w:r>
          </w:p>
        </w:tc>
        <w:tc>
          <w:tcPr>
            <w:tcW w:w="1559" w:type="dxa"/>
            <w:tcBorders>
              <w:top w:val="nil"/>
              <w:left w:val="nil"/>
              <w:bottom w:val="single" w:sz="4" w:space="0" w:color="auto"/>
              <w:right w:val="single" w:sz="4" w:space="0" w:color="auto"/>
            </w:tcBorders>
            <w:shd w:val="clear" w:color="auto" w:fill="auto"/>
            <w:vAlign w:val="center"/>
            <w:hideMark/>
          </w:tcPr>
          <w:p w14:paraId="79ABE112"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01/12/2021</w:t>
            </w:r>
          </w:p>
        </w:tc>
        <w:tc>
          <w:tcPr>
            <w:tcW w:w="1617" w:type="dxa"/>
            <w:tcBorders>
              <w:top w:val="nil"/>
              <w:left w:val="nil"/>
              <w:bottom w:val="single" w:sz="4" w:space="0" w:color="auto"/>
              <w:right w:val="single" w:sz="4" w:space="0" w:color="auto"/>
            </w:tcBorders>
            <w:shd w:val="clear" w:color="auto" w:fill="auto"/>
            <w:vAlign w:val="center"/>
            <w:hideMark/>
          </w:tcPr>
          <w:p w14:paraId="51E672BD" w14:textId="77777777" w:rsidR="001B46AB" w:rsidRPr="001B46AB" w:rsidRDefault="001B46AB" w:rsidP="001B46AB">
            <w:pPr>
              <w:jc w:val="center"/>
              <w:rPr>
                <w:rFonts w:ascii="Arial" w:eastAsia="Times New Roman" w:hAnsi="Arial" w:cs="Arial"/>
                <w:sz w:val="20"/>
                <w:szCs w:val="20"/>
                <w:lang w:val="es-MX" w:eastAsia="es-ES_tradnl"/>
              </w:rPr>
            </w:pPr>
            <w:r w:rsidRPr="001B46AB">
              <w:rPr>
                <w:rFonts w:ascii="Arial" w:eastAsia="Times New Roman" w:hAnsi="Arial" w:cs="Arial"/>
                <w:sz w:val="20"/>
                <w:szCs w:val="20"/>
                <w:lang w:val="es-MX" w:eastAsia="es-ES_tradnl"/>
              </w:rPr>
              <w:t>01/12/2021</w:t>
            </w:r>
          </w:p>
        </w:tc>
      </w:tr>
    </w:tbl>
    <w:p w14:paraId="0B28ECAC" w14:textId="5F789AE2" w:rsidR="007D6437" w:rsidRDefault="00B84B6D" w:rsidP="001B46AB">
      <w:pPr>
        <w:jc w:val="both"/>
        <w:rPr>
          <w:rFonts w:ascii="Arial" w:eastAsia="Arial" w:hAnsi="Arial" w:cs="Arial"/>
          <w:b/>
        </w:rPr>
      </w:pPr>
      <w:r>
        <w:rPr>
          <w:rFonts w:ascii="Arial" w:eastAsia="Arial" w:hAnsi="Arial" w:cs="Arial"/>
          <w:sz w:val="20"/>
          <w:szCs w:val="20"/>
        </w:rPr>
        <w:t>Fuente: Elaboración con base en la información proporcionada por los OPL</w:t>
      </w:r>
    </w:p>
    <w:p w14:paraId="3C0C276D" w14:textId="77777777" w:rsidR="007D6437" w:rsidRDefault="007D6437">
      <w:pPr>
        <w:spacing w:line="360" w:lineRule="auto"/>
        <w:jc w:val="both"/>
        <w:rPr>
          <w:rFonts w:ascii="Arial" w:eastAsia="Arial" w:hAnsi="Arial" w:cs="Arial"/>
        </w:rPr>
      </w:pPr>
    </w:p>
    <w:p w14:paraId="7E6F4A3B" w14:textId="77777777" w:rsidR="007D6437" w:rsidRDefault="007D6437">
      <w:pPr>
        <w:spacing w:line="360" w:lineRule="auto"/>
        <w:jc w:val="both"/>
        <w:rPr>
          <w:rFonts w:ascii="Arial" w:eastAsia="Arial" w:hAnsi="Arial" w:cs="Arial"/>
        </w:rPr>
      </w:pPr>
    </w:p>
    <w:p w14:paraId="0E7FB212" w14:textId="0F1F4C04" w:rsidR="007D6437" w:rsidRDefault="00B84B6D">
      <w:pPr>
        <w:spacing w:line="360" w:lineRule="auto"/>
        <w:jc w:val="both"/>
        <w:rPr>
          <w:rFonts w:ascii="Arial" w:eastAsia="Arial" w:hAnsi="Arial" w:cs="Arial"/>
        </w:rPr>
      </w:pPr>
      <w:r w:rsidRPr="3EE062C4">
        <w:rPr>
          <w:rFonts w:ascii="Arial" w:eastAsia="Arial" w:hAnsi="Arial" w:cs="Arial"/>
        </w:rPr>
        <w:t xml:space="preserve">La última fecha de jornada electoral es el </w:t>
      </w:r>
      <w:r w:rsidRPr="3EE062C4">
        <w:rPr>
          <w:rFonts w:ascii="Arial" w:eastAsia="Arial" w:hAnsi="Arial" w:cs="Arial"/>
          <w:b/>
          <w:bCs/>
        </w:rPr>
        <w:t>5 de diciembre</w:t>
      </w:r>
      <w:r w:rsidRPr="3EE062C4">
        <w:rPr>
          <w:rFonts w:ascii="Arial" w:eastAsia="Arial" w:hAnsi="Arial" w:cs="Arial"/>
        </w:rPr>
        <w:t>, en el municipio de La Yesca, Nayarit. En la tabla 6 se presentan algunas fechas relevantes del proceso electoral local extraordinario</w:t>
      </w:r>
      <w:r w:rsidR="00B220D8" w:rsidRPr="3EE062C4">
        <w:rPr>
          <w:rFonts w:ascii="Arial" w:eastAsia="Arial" w:hAnsi="Arial" w:cs="Arial"/>
        </w:rPr>
        <w:t xml:space="preserve">, donde puede observarse que el </w:t>
      </w:r>
      <w:r w:rsidRPr="3EE062C4">
        <w:rPr>
          <w:rFonts w:ascii="Arial" w:eastAsia="Arial" w:hAnsi="Arial" w:cs="Arial"/>
        </w:rPr>
        <w:t xml:space="preserve">inicio del proceso electoral </w:t>
      </w:r>
      <w:r w:rsidR="00B11BF9">
        <w:rPr>
          <w:rFonts w:ascii="Arial" w:eastAsia="Arial" w:hAnsi="Arial" w:cs="Arial"/>
        </w:rPr>
        <w:t>fue el 12</w:t>
      </w:r>
      <w:r w:rsidRPr="3EE062C4">
        <w:rPr>
          <w:rFonts w:ascii="Arial" w:eastAsia="Arial" w:hAnsi="Arial" w:cs="Arial"/>
        </w:rPr>
        <w:t xml:space="preserve"> de octubre</w:t>
      </w:r>
      <w:r w:rsidR="00B220D8" w:rsidRPr="3EE062C4">
        <w:rPr>
          <w:rFonts w:ascii="Arial" w:eastAsia="Arial" w:hAnsi="Arial" w:cs="Arial"/>
        </w:rPr>
        <w:t>; con respecto a l</w:t>
      </w:r>
      <w:r w:rsidRPr="3EE062C4">
        <w:rPr>
          <w:rFonts w:ascii="Arial" w:eastAsia="Arial" w:hAnsi="Arial" w:cs="Arial"/>
        </w:rPr>
        <w:t xml:space="preserve">as actividades de </w:t>
      </w:r>
      <w:r w:rsidR="00314F9A" w:rsidRPr="3EE062C4">
        <w:rPr>
          <w:rFonts w:ascii="Arial" w:eastAsia="Arial" w:hAnsi="Arial" w:cs="Arial"/>
        </w:rPr>
        <w:t>obtención de a</w:t>
      </w:r>
      <w:r w:rsidRPr="3EE062C4">
        <w:rPr>
          <w:rFonts w:ascii="Arial" w:eastAsia="Arial" w:hAnsi="Arial" w:cs="Arial"/>
        </w:rPr>
        <w:t xml:space="preserve">poyo </w:t>
      </w:r>
      <w:r w:rsidR="7D0F8301" w:rsidRPr="3EE062C4">
        <w:rPr>
          <w:rFonts w:ascii="Arial" w:eastAsia="Arial" w:hAnsi="Arial" w:cs="Arial"/>
        </w:rPr>
        <w:t xml:space="preserve">de la </w:t>
      </w:r>
      <w:r w:rsidR="00293C77" w:rsidRPr="3EE062C4">
        <w:rPr>
          <w:rFonts w:ascii="Arial" w:eastAsia="Arial" w:hAnsi="Arial" w:cs="Arial"/>
        </w:rPr>
        <w:t>ciudadanía</w:t>
      </w:r>
      <w:r w:rsidRPr="3EE062C4">
        <w:rPr>
          <w:rFonts w:ascii="Arial" w:eastAsia="Arial" w:hAnsi="Arial" w:cs="Arial"/>
        </w:rPr>
        <w:t xml:space="preserve"> y </w:t>
      </w:r>
      <w:r w:rsidR="00314F9A" w:rsidRPr="3EE062C4">
        <w:rPr>
          <w:rFonts w:ascii="Arial" w:eastAsia="Arial" w:hAnsi="Arial" w:cs="Arial"/>
        </w:rPr>
        <w:t>p</w:t>
      </w:r>
      <w:r w:rsidRPr="3EE062C4">
        <w:rPr>
          <w:rFonts w:ascii="Arial" w:eastAsia="Arial" w:hAnsi="Arial" w:cs="Arial"/>
        </w:rPr>
        <w:t>recampañas</w:t>
      </w:r>
      <w:r w:rsidR="00B220D8" w:rsidRPr="3EE062C4">
        <w:rPr>
          <w:rFonts w:ascii="Arial" w:eastAsia="Arial" w:hAnsi="Arial" w:cs="Arial"/>
        </w:rPr>
        <w:t>, éstas</w:t>
      </w:r>
      <w:r w:rsidRPr="3EE062C4">
        <w:rPr>
          <w:rFonts w:ascii="Arial" w:eastAsia="Arial" w:hAnsi="Arial" w:cs="Arial"/>
        </w:rPr>
        <w:t xml:space="preserve"> t</w:t>
      </w:r>
      <w:r w:rsidR="00B220D8" w:rsidRPr="3EE062C4">
        <w:rPr>
          <w:rFonts w:ascii="Arial" w:eastAsia="Arial" w:hAnsi="Arial" w:cs="Arial"/>
        </w:rPr>
        <w:t xml:space="preserve">endrán </w:t>
      </w:r>
      <w:r w:rsidRPr="3EE062C4">
        <w:rPr>
          <w:rFonts w:ascii="Arial" w:eastAsia="Arial" w:hAnsi="Arial" w:cs="Arial"/>
        </w:rPr>
        <w:t>una duración de 10 días</w:t>
      </w:r>
      <w:r w:rsidR="00B220D8" w:rsidRPr="3EE062C4">
        <w:rPr>
          <w:rFonts w:ascii="Arial" w:eastAsia="Arial" w:hAnsi="Arial" w:cs="Arial"/>
        </w:rPr>
        <w:t>, y</w:t>
      </w:r>
      <w:r w:rsidRPr="3EE062C4">
        <w:rPr>
          <w:rFonts w:ascii="Arial" w:eastAsia="Arial" w:hAnsi="Arial" w:cs="Arial"/>
        </w:rPr>
        <w:t xml:space="preserve"> la campaña electoral una duración de 15 días</w:t>
      </w:r>
      <w:r w:rsidR="00B220D8" w:rsidRPr="3EE062C4">
        <w:rPr>
          <w:rFonts w:ascii="Arial" w:eastAsia="Arial" w:hAnsi="Arial" w:cs="Arial"/>
        </w:rPr>
        <w:t>.</w:t>
      </w:r>
    </w:p>
    <w:p w14:paraId="4E810AB4" w14:textId="47847F0C" w:rsidR="00314F9A" w:rsidRDefault="00314F9A">
      <w:pPr>
        <w:spacing w:line="360" w:lineRule="auto"/>
        <w:jc w:val="both"/>
        <w:rPr>
          <w:rFonts w:ascii="Arial" w:eastAsia="Arial" w:hAnsi="Arial" w:cs="Arial"/>
        </w:rPr>
      </w:pPr>
    </w:p>
    <w:p w14:paraId="410AB92A" w14:textId="536E56E0" w:rsidR="00314F9A" w:rsidRDefault="00314F9A">
      <w:pPr>
        <w:spacing w:line="360" w:lineRule="auto"/>
        <w:jc w:val="both"/>
        <w:rPr>
          <w:rFonts w:ascii="Arial" w:eastAsia="Arial" w:hAnsi="Arial" w:cs="Arial"/>
        </w:rPr>
      </w:pPr>
    </w:p>
    <w:p w14:paraId="4B07A851" w14:textId="72D55514" w:rsidR="00314F9A" w:rsidRDefault="00314F9A">
      <w:pPr>
        <w:spacing w:line="360" w:lineRule="auto"/>
        <w:jc w:val="both"/>
        <w:rPr>
          <w:rFonts w:ascii="Arial" w:eastAsia="Arial" w:hAnsi="Arial" w:cs="Arial"/>
        </w:rPr>
      </w:pPr>
    </w:p>
    <w:p w14:paraId="7D2DD274" w14:textId="77777777" w:rsidR="00B220D8" w:rsidRDefault="00B220D8">
      <w:pPr>
        <w:spacing w:line="360" w:lineRule="auto"/>
        <w:jc w:val="both"/>
        <w:rPr>
          <w:rFonts w:ascii="Arial" w:eastAsia="Arial" w:hAnsi="Arial" w:cs="Arial"/>
        </w:rPr>
      </w:pPr>
    </w:p>
    <w:p w14:paraId="53DF2119" w14:textId="77777777" w:rsidR="007D6437" w:rsidRDefault="007D6437">
      <w:pPr>
        <w:spacing w:line="360" w:lineRule="auto"/>
        <w:jc w:val="both"/>
        <w:rPr>
          <w:rFonts w:ascii="Arial" w:eastAsia="Arial" w:hAnsi="Arial" w:cs="Arial"/>
        </w:rPr>
      </w:pPr>
    </w:p>
    <w:p w14:paraId="32059DA4" w14:textId="77777777" w:rsidR="007D6437" w:rsidRDefault="00B84B6D">
      <w:pPr>
        <w:jc w:val="both"/>
        <w:rPr>
          <w:rFonts w:ascii="Arial" w:eastAsia="Arial" w:hAnsi="Arial" w:cs="Arial"/>
          <w:b/>
        </w:rPr>
      </w:pPr>
      <w:r>
        <w:rPr>
          <w:rFonts w:ascii="Arial" w:eastAsia="Arial" w:hAnsi="Arial" w:cs="Arial"/>
          <w:b/>
        </w:rPr>
        <w:lastRenderedPageBreak/>
        <w:t>Tabla 6. Fechas relevantes del proceso electoral local extraordinario en La Yesca, Nayarit</w:t>
      </w:r>
    </w:p>
    <w:p w14:paraId="1C7D6317" w14:textId="77777777" w:rsidR="007D6437" w:rsidRDefault="007D6437">
      <w:pPr>
        <w:jc w:val="both"/>
        <w:rPr>
          <w:rFonts w:ascii="Arial" w:eastAsia="Arial" w:hAnsi="Arial" w:cs="Arial"/>
          <w:b/>
        </w:rPr>
      </w:pPr>
    </w:p>
    <w:tbl>
      <w:tblPr>
        <w:tblW w:w="6795"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045"/>
        <w:gridCol w:w="2085"/>
        <w:gridCol w:w="1665"/>
      </w:tblGrid>
      <w:tr w:rsidR="007D6437" w14:paraId="22A1CE19" w14:textId="77777777" w:rsidTr="020D7C30">
        <w:trPr>
          <w:trHeight w:val="415"/>
          <w:jc w:val="center"/>
        </w:trPr>
        <w:tc>
          <w:tcPr>
            <w:tcW w:w="679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D1F3"/>
            <w:tcMar>
              <w:top w:w="20" w:type="dxa"/>
              <w:left w:w="20" w:type="dxa"/>
              <w:bottom w:w="100" w:type="dxa"/>
              <w:right w:w="20" w:type="dxa"/>
            </w:tcMar>
            <w:vAlign w:val="bottom"/>
          </w:tcPr>
          <w:p w14:paraId="114F19EA" w14:textId="77777777" w:rsidR="007D6437" w:rsidRDefault="00B84B6D">
            <w:pPr>
              <w:jc w:val="center"/>
              <w:rPr>
                <w:rFonts w:ascii="Arial" w:eastAsia="Arial" w:hAnsi="Arial" w:cs="Arial"/>
                <w:b/>
              </w:rPr>
            </w:pPr>
            <w:r>
              <w:rPr>
                <w:rFonts w:ascii="Arial" w:eastAsia="Arial" w:hAnsi="Arial" w:cs="Arial"/>
                <w:b/>
                <w:sz w:val="20"/>
                <w:szCs w:val="20"/>
              </w:rPr>
              <w:t>La Yesca, Nayarit</w:t>
            </w:r>
          </w:p>
        </w:tc>
      </w:tr>
      <w:tr w:rsidR="007D6437" w14:paraId="22F7E0D9" w14:textId="77777777" w:rsidTr="020D7C30">
        <w:trPr>
          <w:trHeight w:val="415"/>
          <w:jc w:val="center"/>
        </w:trPr>
        <w:tc>
          <w:tcPr>
            <w:tcW w:w="3045" w:type="dxa"/>
            <w:tcBorders>
              <w:top w:val="nil"/>
              <w:left w:val="single" w:sz="6" w:space="0" w:color="000000" w:themeColor="text1"/>
              <w:bottom w:val="single" w:sz="6" w:space="0" w:color="000000" w:themeColor="text1"/>
              <w:right w:val="single" w:sz="6" w:space="0" w:color="000000" w:themeColor="text1"/>
            </w:tcBorders>
            <w:shd w:val="clear" w:color="auto" w:fill="ED0089"/>
            <w:tcMar>
              <w:top w:w="20" w:type="dxa"/>
              <w:left w:w="20" w:type="dxa"/>
              <w:bottom w:w="100" w:type="dxa"/>
              <w:right w:w="20" w:type="dxa"/>
            </w:tcMar>
            <w:vAlign w:val="center"/>
          </w:tcPr>
          <w:p w14:paraId="346C4F61" w14:textId="77777777" w:rsidR="007D6437" w:rsidRDefault="00B84B6D">
            <w:pPr>
              <w:widowControl w:val="0"/>
              <w:pBdr>
                <w:top w:val="nil"/>
                <w:left w:val="nil"/>
                <w:bottom w:val="nil"/>
                <w:right w:val="nil"/>
                <w:between w:val="nil"/>
              </w:pBdr>
              <w:jc w:val="center"/>
              <w:rPr>
                <w:rFonts w:ascii="Arial" w:eastAsia="Arial" w:hAnsi="Arial" w:cs="Arial"/>
                <w:b/>
              </w:rPr>
            </w:pPr>
            <w:r>
              <w:rPr>
                <w:rFonts w:ascii="Arial" w:eastAsia="Arial" w:hAnsi="Arial" w:cs="Arial"/>
                <w:b/>
                <w:color w:val="FFFFFF"/>
                <w:sz w:val="20"/>
                <w:szCs w:val="20"/>
              </w:rPr>
              <w:t>Fechas relevantes</w:t>
            </w:r>
          </w:p>
        </w:tc>
        <w:tc>
          <w:tcPr>
            <w:tcW w:w="2085" w:type="dxa"/>
            <w:tcBorders>
              <w:top w:val="nil"/>
              <w:left w:val="nil"/>
              <w:bottom w:val="single" w:sz="6" w:space="0" w:color="000000" w:themeColor="text1"/>
              <w:right w:val="single" w:sz="6" w:space="0" w:color="000000" w:themeColor="text1"/>
            </w:tcBorders>
            <w:shd w:val="clear" w:color="auto" w:fill="ED0089"/>
            <w:tcMar>
              <w:top w:w="20" w:type="dxa"/>
              <w:left w:w="20" w:type="dxa"/>
              <w:bottom w:w="100" w:type="dxa"/>
              <w:right w:w="20" w:type="dxa"/>
            </w:tcMar>
            <w:vAlign w:val="center"/>
          </w:tcPr>
          <w:p w14:paraId="3A2DFBDA" w14:textId="77777777" w:rsidR="007D6437" w:rsidRDefault="00B84B6D">
            <w:pPr>
              <w:jc w:val="center"/>
              <w:rPr>
                <w:rFonts w:ascii="Arial" w:eastAsia="Arial" w:hAnsi="Arial" w:cs="Arial"/>
                <w:b/>
              </w:rPr>
            </w:pPr>
            <w:r>
              <w:rPr>
                <w:rFonts w:ascii="Arial" w:eastAsia="Arial" w:hAnsi="Arial" w:cs="Arial"/>
                <w:b/>
                <w:color w:val="FFFFFF"/>
                <w:sz w:val="20"/>
                <w:szCs w:val="20"/>
              </w:rPr>
              <w:t>Inicio</w:t>
            </w:r>
          </w:p>
        </w:tc>
        <w:tc>
          <w:tcPr>
            <w:tcW w:w="1665" w:type="dxa"/>
            <w:tcBorders>
              <w:top w:val="nil"/>
              <w:left w:val="nil"/>
              <w:bottom w:val="single" w:sz="6" w:space="0" w:color="000000" w:themeColor="text1"/>
              <w:right w:val="single" w:sz="6" w:space="0" w:color="000000" w:themeColor="text1"/>
            </w:tcBorders>
            <w:shd w:val="clear" w:color="auto" w:fill="ED0089"/>
            <w:tcMar>
              <w:top w:w="20" w:type="dxa"/>
              <w:left w:w="20" w:type="dxa"/>
              <w:bottom w:w="100" w:type="dxa"/>
              <w:right w:w="20" w:type="dxa"/>
            </w:tcMar>
            <w:vAlign w:val="center"/>
          </w:tcPr>
          <w:p w14:paraId="1123BC34" w14:textId="77777777" w:rsidR="007D6437" w:rsidRDefault="00B84B6D">
            <w:pPr>
              <w:jc w:val="center"/>
              <w:rPr>
                <w:rFonts w:ascii="Arial" w:eastAsia="Arial" w:hAnsi="Arial" w:cs="Arial"/>
                <w:b/>
              </w:rPr>
            </w:pPr>
            <w:r>
              <w:rPr>
                <w:rFonts w:ascii="Arial" w:eastAsia="Arial" w:hAnsi="Arial" w:cs="Arial"/>
                <w:b/>
                <w:color w:val="FFFFFF"/>
                <w:sz w:val="20"/>
                <w:szCs w:val="20"/>
              </w:rPr>
              <w:t>Término</w:t>
            </w:r>
          </w:p>
        </w:tc>
      </w:tr>
      <w:tr w:rsidR="007D6437" w14:paraId="2C059C44" w14:textId="77777777" w:rsidTr="020D7C30">
        <w:trPr>
          <w:trHeight w:val="396"/>
          <w:jc w:val="center"/>
        </w:trPr>
        <w:tc>
          <w:tcPr>
            <w:tcW w:w="3045" w:type="dxa"/>
            <w:tcBorders>
              <w:top w:val="nil"/>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1A79A306" w14:textId="77777777" w:rsidR="007D6437" w:rsidRDefault="00B84B6D">
            <w:pPr>
              <w:jc w:val="center"/>
              <w:rPr>
                <w:rFonts w:ascii="Arial" w:eastAsia="Arial" w:hAnsi="Arial" w:cs="Arial"/>
                <w:b/>
              </w:rPr>
            </w:pPr>
            <w:r>
              <w:rPr>
                <w:rFonts w:ascii="Arial" w:eastAsia="Arial" w:hAnsi="Arial" w:cs="Arial"/>
                <w:b/>
                <w:sz w:val="20"/>
                <w:szCs w:val="20"/>
              </w:rPr>
              <w:t>Inicio de Proceso Electoral</w:t>
            </w:r>
          </w:p>
        </w:tc>
        <w:tc>
          <w:tcPr>
            <w:tcW w:w="3750" w:type="dxa"/>
            <w:gridSpan w:val="2"/>
            <w:tcBorders>
              <w:top w:val="single" w:sz="6" w:space="0" w:color="000000" w:themeColor="text1"/>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476FEDE1" w14:textId="69795407" w:rsidR="007D6437" w:rsidRDefault="0028106B">
            <w:pPr>
              <w:jc w:val="center"/>
              <w:rPr>
                <w:rFonts w:ascii="Arial" w:eastAsia="Arial" w:hAnsi="Arial" w:cs="Arial"/>
              </w:rPr>
            </w:pPr>
            <w:r>
              <w:rPr>
                <w:rFonts w:ascii="Arial" w:eastAsia="Arial" w:hAnsi="Arial" w:cs="Arial"/>
                <w:sz w:val="20"/>
                <w:szCs w:val="20"/>
              </w:rPr>
              <w:t>12</w:t>
            </w:r>
            <w:r w:rsidR="00B84B6D">
              <w:rPr>
                <w:rFonts w:ascii="Arial" w:eastAsia="Arial" w:hAnsi="Arial" w:cs="Arial"/>
                <w:sz w:val="20"/>
                <w:szCs w:val="20"/>
              </w:rPr>
              <w:t>/10/2021</w:t>
            </w:r>
          </w:p>
        </w:tc>
      </w:tr>
      <w:tr w:rsidR="007D6437" w14:paraId="631B2DDD" w14:textId="77777777" w:rsidTr="020D7C30">
        <w:trPr>
          <w:trHeight w:val="415"/>
          <w:jc w:val="center"/>
        </w:trPr>
        <w:tc>
          <w:tcPr>
            <w:tcW w:w="3045" w:type="dxa"/>
            <w:tcBorders>
              <w:top w:val="nil"/>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6E48BA23" w14:textId="1863D5B3" w:rsidR="007D6437" w:rsidRDefault="00B84B6D" w:rsidP="3EE062C4">
            <w:pPr>
              <w:jc w:val="center"/>
              <w:rPr>
                <w:rFonts w:ascii="Arial" w:eastAsia="Arial" w:hAnsi="Arial" w:cs="Arial"/>
                <w:b/>
                <w:bCs/>
              </w:rPr>
            </w:pPr>
            <w:r w:rsidRPr="3EE062C4">
              <w:rPr>
                <w:rFonts w:ascii="Arial" w:eastAsia="Arial" w:hAnsi="Arial" w:cs="Arial"/>
                <w:b/>
                <w:bCs/>
                <w:sz w:val="20"/>
                <w:szCs w:val="20"/>
              </w:rPr>
              <w:t xml:space="preserve">Apoyo </w:t>
            </w:r>
            <w:r w:rsidR="3F676A06" w:rsidRPr="3EE062C4">
              <w:rPr>
                <w:rFonts w:ascii="Arial" w:eastAsia="Arial" w:hAnsi="Arial" w:cs="Arial"/>
                <w:b/>
                <w:bCs/>
                <w:sz w:val="20"/>
                <w:szCs w:val="20"/>
              </w:rPr>
              <w:t>de la ciudadanía</w:t>
            </w:r>
          </w:p>
        </w:tc>
        <w:tc>
          <w:tcPr>
            <w:tcW w:w="2085"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7719BDF5" w14:textId="77777777" w:rsidR="007D6437" w:rsidRDefault="00B84B6D">
            <w:pPr>
              <w:jc w:val="center"/>
              <w:rPr>
                <w:rFonts w:ascii="Arial" w:eastAsia="Arial" w:hAnsi="Arial" w:cs="Arial"/>
              </w:rPr>
            </w:pPr>
            <w:r>
              <w:rPr>
                <w:rFonts w:ascii="Arial" w:eastAsia="Arial" w:hAnsi="Arial" w:cs="Arial"/>
                <w:sz w:val="20"/>
                <w:szCs w:val="20"/>
              </w:rPr>
              <w:t>30/10/2021</w:t>
            </w:r>
          </w:p>
        </w:tc>
        <w:tc>
          <w:tcPr>
            <w:tcW w:w="1665"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319959EA" w14:textId="77777777" w:rsidR="007D6437" w:rsidRDefault="00B84B6D">
            <w:pPr>
              <w:jc w:val="center"/>
              <w:rPr>
                <w:rFonts w:ascii="Arial" w:eastAsia="Arial" w:hAnsi="Arial" w:cs="Arial"/>
              </w:rPr>
            </w:pPr>
            <w:r>
              <w:rPr>
                <w:rFonts w:ascii="Arial" w:eastAsia="Arial" w:hAnsi="Arial" w:cs="Arial"/>
                <w:sz w:val="20"/>
                <w:szCs w:val="20"/>
              </w:rPr>
              <w:t>08/11/2021</w:t>
            </w:r>
          </w:p>
        </w:tc>
      </w:tr>
      <w:tr w:rsidR="007D6437" w14:paraId="0919D54D" w14:textId="77777777" w:rsidTr="020D7C30">
        <w:trPr>
          <w:trHeight w:val="655"/>
          <w:jc w:val="center"/>
        </w:trPr>
        <w:tc>
          <w:tcPr>
            <w:tcW w:w="3045" w:type="dxa"/>
            <w:tcBorders>
              <w:top w:val="nil"/>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24BB588B" w14:textId="479602DD" w:rsidR="007D6437" w:rsidRDefault="00B84B6D">
            <w:pPr>
              <w:jc w:val="center"/>
              <w:rPr>
                <w:rFonts w:ascii="Arial" w:eastAsia="Arial" w:hAnsi="Arial" w:cs="Arial"/>
                <w:b/>
              </w:rPr>
            </w:pPr>
            <w:r>
              <w:rPr>
                <w:rFonts w:ascii="Arial" w:eastAsia="Arial" w:hAnsi="Arial" w:cs="Arial"/>
                <w:b/>
                <w:sz w:val="20"/>
                <w:szCs w:val="20"/>
              </w:rPr>
              <w:t>Precampaña para Ayuntamientos</w:t>
            </w:r>
          </w:p>
        </w:tc>
        <w:tc>
          <w:tcPr>
            <w:tcW w:w="2085"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42409D7E" w14:textId="77777777" w:rsidR="007D6437" w:rsidRDefault="00B84B6D">
            <w:pPr>
              <w:jc w:val="center"/>
              <w:rPr>
                <w:rFonts w:ascii="Arial" w:eastAsia="Arial" w:hAnsi="Arial" w:cs="Arial"/>
              </w:rPr>
            </w:pPr>
            <w:r>
              <w:rPr>
                <w:rFonts w:ascii="Arial" w:eastAsia="Arial" w:hAnsi="Arial" w:cs="Arial"/>
                <w:sz w:val="20"/>
                <w:szCs w:val="20"/>
              </w:rPr>
              <w:t>30/10/2021</w:t>
            </w:r>
          </w:p>
        </w:tc>
        <w:tc>
          <w:tcPr>
            <w:tcW w:w="1665"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43E6D22D" w14:textId="77777777" w:rsidR="007D6437" w:rsidRDefault="00B84B6D">
            <w:pPr>
              <w:jc w:val="center"/>
              <w:rPr>
                <w:rFonts w:ascii="Arial" w:eastAsia="Arial" w:hAnsi="Arial" w:cs="Arial"/>
              </w:rPr>
            </w:pPr>
            <w:r>
              <w:rPr>
                <w:rFonts w:ascii="Arial" w:eastAsia="Arial" w:hAnsi="Arial" w:cs="Arial"/>
                <w:sz w:val="20"/>
                <w:szCs w:val="20"/>
              </w:rPr>
              <w:t>08/11/2021</w:t>
            </w:r>
          </w:p>
        </w:tc>
      </w:tr>
      <w:tr w:rsidR="007D6437" w14:paraId="6266946B" w14:textId="77777777" w:rsidTr="020D7C30">
        <w:trPr>
          <w:trHeight w:val="424"/>
          <w:jc w:val="center"/>
        </w:trPr>
        <w:tc>
          <w:tcPr>
            <w:tcW w:w="3045" w:type="dxa"/>
            <w:tcBorders>
              <w:top w:val="nil"/>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3F18B35B" w14:textId="77777777" w:rsidR="007D6437" w:rsidRDefault="00B84B6D">
            <w:pPr>
              <w:jc w:val="center"/>
              <w:rPr>
                <w:rFonts w:ascii="Arial" w:eastAsia="Arial" w:hAnsi="Arial" w:cs="Arial"/>
                <w:b/>
              </w:rPr>
            </w:pPr>
            <w:r>
              <w:rPr>
                <w:rFonts w:ascii="Arial" w:eastAsia="Arial" w:hAnsi="Arial" w:cs="Arial"/>
                <w:b/>
                <w:sz w:val="20"/>
                <w:szCs w:val="20"/>
              </w:rPr>
              <w:t>Solicitud de Registro de candidaturas</w:t>
            </w:r>
          </w:p>
        </w:tc>
        <w:tc>
          <w:tcPr>
            <w:tcW w:w="2085"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31A56F5E" w14:textId="77777777" w:rsidR="007D6437" w:rsidRDefault="00B84B6D">
            <w:pPr>
              <w:jc w:val="center"/>
              <w:rPr>
                <w:rFonts w:ascii="Arial" w:eastAsia="Arial" w:hAnsi="Arial" w:cs="Arial"/>
              </w:rPr>
            </w:pPr>
            <w:r>
              <w:rPr>
                <w:rFonts w:ascii="Arial" w:eastAsia="Arial" w:hAnsi="Arial" w:cs="Arial"/>
                <w:sz w:val="20"/>
                <w:szCs w:val="20"/>
              </w:rPr>
              <w:t>09/11/2021</w:t>
            </w:r>
          </w:p>
        </w:tc>
        <w:tc>
          <w:tcPr>
            <w:tcW w:w="1665"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32AE43AA" w14:textId="77777777" w:rsidR="007D6437" w:rsidRDefault="00B84B6D">
            <w:pPr>
              <w:jc w:val="center"/>
              <w:rPr>
                <w:rFonts w:ascii="Arial" w:eastAsia="Arial" w:hAnsi="Arial" w:cs="Arial"/>
              </w:rPr>
            </w:pPr>
            <w:r>
              <w:rPr>
                <w:rFonts w:ascii="Arial" w:eastAsia="Arial" w:hAnsi="Arial" w:cs="Arial"/>
                <w:sz w:val="20"/>
                <w:szCs w:val="20"/>
              </w:rPr>
              <w:t>12/11/2021</w:t>
            </w:r>
          </w:p>
        </w:tc>
      </w:tr>
      <w:tr w:rsidR="007D6437" w14:paraId="6F545C91" w14:textId="77777777" w:rsidTr="020D7C30">
        <w:trPr>
          <w:trHeight w:val="261"/>
          <w:jc w:val="center"/>
        </w:trPr>
        <w:tc>
          <w:tcPr>
            <w:tcW w:w="3045" w:type="dxa"/>
            <w:tcBorders>
              <w:top w:val="nil"/>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1458A78A" w14:textId="77777777" w:rsidR="007D6437" w:rsidRDefault="00B84B6D">
            <w:pPr>
              <w:jc w:val="center"/>
              <w:rPr>
                <w:rFonts w:ascii="Arial" w:eastAsia="Arial" w:hAnsi="Arial" w:cs="Arial"/>
                <w:b/>
              </w:rPr>
            </w:pPr>
            <w:r>
              <w:rPr>
                <w:rFonts w:ascii="Arial" w:eastAsia="Arial" w:hAnsi="Arial" w:cs="Arial"/>
                <w:b/>
                <w:sz w:val="20"/>
                <w:szCs w:val="20"/>
              </w:rPr>
              <w:t>Aprobación del Registro de candidaturas</w:t>
            </w:r>
          </w:p>
        </w:tc>
        <w:tc>
          <w:tcPr>
            <w:tcW w:w="3750" w:type="dxa"/>
            <w:gridSpan w:val="2"/>
            <w:tcBorders>
              <w:top w:val="single" w:sz="6" w:space="0" w:color="000000" w:themeColor="text1"/>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2820045E" w14:textId="77777777" w:rsidR="007D6437" w:rsidRDefault="00B84B6D">
            <w:pPr>
              <w:jc w:val="center"/>
              <w:rPr>
                <w:rFonts w:ascii="Arial" w:eastAsia="Arial" w:hAnsi="Arial" w:cs="Arial"/>
              </w:rPr>
            </w:pPr>
            <w:r>
              <w:rPr>
                <w:rFonts w:ascii="Arial" w:eastAsia="Arial" w:hAnsi="Arial" w:cs="Arial"/>
                <w:sz w:val="20"/>
                <w:szCs w:val="20"/>
              </w:rPr>
              <w:t>17/11/2021</w:t>
            </w:r>
          </w:p>
        </w:tc>
      </w:tr>
      <w:tr w:rsidR="007D6437" w14:paraId="0CA7DBC3" w14:textId="77777777" w:rsidTr="020D7C30">
        <w:trPr>
          <w:trHeight w:val="415"/>
          <w:jc w:val="center"/>
        </w:trPr>
        <w:tc>
          <w:tcPr>
            <w:tcW w:w="3045" w:type="dxa"/>
            <w:tcBorders>
              <w:top w:val="nil"/>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12701F63" w14:textId="6FD132C8" w:rsidR="007D6437" w:rsidRDefault="00B84B6D">
            <w:pPr>
              <w:jc w:val="center"/>
              <w:rPr>
                <w:rFonts w:ascii="Arial" w:eastAsia="Arial" w:hAnsi="Arial" w:cs="Arial"/>
                <w:b/>
              </w:rPr>
            </w:pPr>
            <w:r>
              <w:rPr>
                <w:rFonts w:ascii="Arial" w:eastAsia="Arial" w:hAnsi="Arial" w:cs="Arial"/>
                <w:b/>
                <w:sz w:val="20"/>
                <w:szCs w:val="20"/>
              </w:rPr>
              <w:t>Campaña (15 días)</w:t>
            </w:r>
          </w:p>
        </w:tc>
        <w:tc>
          <w:tcPr>
            <w:tcW w:w="2085"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7270E46A" w14:textId="77777777" w:rsidR="007D6437" w:rsidRDefault="00B84B6D">
            <w:pPr>
              <w:jc w:val="center"/>
              <w:rPr>
                <w:rFonts w:ascii="Arial" w:eastAsia="Arial" w:hAnsi="Arial" w:cs="Arial"/>
              </w:rPr>
            </w:pPr>
            <w:r>
              <w:rPr>
                <w:rFonts w:ascii="Arial" w:eastAsia="Arial" w:hAnsi="Arial" w:cs="Arial"/>
                <w:sz w:val="20"/>
                <w:szCs w:val="20"/>
              </w:rPr>
              <w:t>17/11/2021</w:t>
            </w:r>
          </w:p>
        </w:tc>
        <w:tc>
          <w:tcPr>
            <w:tcW w:w="1665"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6FF7B356" w14:textId="77777777" w:rsidR="007D6437" w:rsidRDefault="00B84B6D">
            <w:pPr>
              <w:jc w:val="center"/>
              <w:rPr>
                <w:rFonts w:ascii="Arial" w:eastAsia="Arial" w:hAnsi="Arial" w:cs="Arial"/>
              </w:rPr>
            </w:pPr>
            <w:r>
              <w:rPr>
                <w:rFonts w:ascii="Arial" w:eastAsia="Arial" w:hAnsi="Arial" w:cs="Arial"/>
                <w:sz w:val="20"/>
                <w:szCs w:val="20"/>
              </w:rPr>
              <w:t>01/12/2021</w:t>
            </w:r>
          </w:p>
        </w:tc>
      </w:tr>
      <w:tr w:rsidR="007D6437" w14:paraId="406CE1FA" w14:textId="77777777" w:rsidTr="020D7C30">
        <w:trPr>
          <w:trHeight w:val="415"/>
          <w:jc w:val="center"/>
        </w:trPr>
        <w:tc>
          <w:tcPr>
            <w:tcW w:w="3045" w:type="dxa"/>
            <w:tcBorders>
              <w:top w:val="nil"/>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1EA68283" w14:textId="77777777" w:rsidR="007D6437" w:rsidRDefault="00B84B6D">
            <w:pPr>
              <w:jc w:val="center"/>
              <w:rPr>
                <w:rFonts w:ascii="Arial" w:eastAsia="Arial" w:hAnsi="Arial" w:cs="Arial"/>
                <w:b/>
              </w:rPr>
            </w:pPr>
            <w:r>
              <w:rPr>
                <w:rFonts w:ascii="Arial" w:eastAsia="Arial" w:hAnsi="Arial" w:cs="Arial"/>
                <w:b/>
                <w:sz w:val="20"/>
                <w:szCs w:val="20"/>
              </w:rPr>
              <w:t>Jornada Electoral</w:t>
            </w:r>
          </w:p>
        </w:tc>
        <w:tc>
          <w:tcPr>
            <w:tcW w:w="3750" w:type="dxa"/>
            <w:gridSpan w:val="2"/>
            <w:tcBorders>
              <w:top w:val="single" w:sz="6" w:space="0" w:color="000000" w:themeColor="text1"/>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74E997AE" w14:textId="77777777" w:rsidR="007D6437" w:rsidRDefault="00B84B6D">
            <w:pPr>
              <w:jc w:val="center"/>
              <w:rPr>
                <w:rFonts w:ascii="Arial" w:eastAsia="Arial" w:hAnsi="Arial" w:cs="Arial"/>
              </w:rPr>
            </w:pPr>
            <w:r>
              <w:rPr>
                <w:rFonts w:ascii="Arial" w:eastAsia="Arial" w:hAnsi="Arial" w:cs="Arial"/>
                <w:sz w:val="20"/>
                <w:szCs w:val="20"/>
              </w:rPr>
              <w:t>05/12/2021</w:t>
            </w:r>
          </w:p>
        </w:tc>
      </w:tr>
      <w:tr w:rsidR="007D6437" w14:paraId="36704230" w14:textId="77777777" w:rsidTr="020D7C30">
        <w:trPr>
          <w:trHeight w:val="415"/>
          <w:jc w:val="center"/>
        </w:trPr>
        <w:tc>
          <w:tcPr>
            <w:tcW w:w="3045" w:type="dxa"/>
            <w:tcBorders>
              <w:top w:val="nil"/>
              <w:left w:val="single" w:sz="6" w:space="0" w:color="000000" w:themeColor="text1"/>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2C25FFB9" w14:textId="77777777" w:rsidR="007D6437" w:rsidRDefault="00B84B6D">
            <w:pPr>
              <w:widowControl w:val="0"/>
              <w:pBdr>
                <w:top w:val="nil"/>
                <w:left w:val="nil"/>
                <w:bottom w:val="nil"/>
                <w:right w:val="nil"/>
                <w:between w:val="nil"/>
              </w:pBdr>
              <w:jc w:val="center"/>
              <w:rPr>
                <w:rFonts w:ascii="Arial" w:eastAsia="Arial" w:hAnsi="Arial" w:cs="Arial"/>
                <w:b/>
              </w:rPr>
            </w:pPr>
            <w:r>
              <w:rPr>
                <w:rFonts w:ascii="Arial" w:eastAsia="Arial" w:hAnsi="Arial" w:cs="Arial"/>
                <w:b/>
                <w:sz w:val="20"/>
                <w:szCs w:val="20"/>
              </w:rPr>
              <w:t>Cómputo municipal</w:t>
            </w:r>
          </w:p>
        </w:tc>
        <w:tc>
          <w:tcPr>
            <w:tcW w:w="2085"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48D0361F" w14:textId="77777777" w:rsidR="007D6437" w:rsidRDefault="00B84B6D">
            <w:pPr>
              <w:jc w:val="center"/>
              <w:rPr>
                <w:rFonts w:ascii="Arial" w:eastAsia="Arial" w:hAnsi="Arial" w:cs="Arial"/>
              </w:rPr>
            </w:pPr>
            <w:r>
              <w:rPr>
                <w:rFonts w:ascii="Arial" w:eastAsia="Arial" w:hAnsi="Arial" w:cs="Arial"/>
                <w:sz w:val="20"/>
                <w:szCs w:val="20"/>
              </w:rPr>
              <w:t>08/12/2021</w:t>
            </w:r>
          </w:p>
        </w:tc>
        <w:tc>
          <w:tcPr>
            <w:tcW w:w="1665" w:type="dxa"/>
            <w:tcBorders>
              <w:top w:val="nil"/>
              <w:left w:val="nil"/>
              <w:bottom w:val="single" w:sz="6" w:space="0" w:color="000000" w:themeColor="text1"/>
              <w:right w:val="single" w:sz="6" w:space="0" w:color="000000" w:themeColor="text1"/>
            </w:tcBorders>
            <w:shd w:val="clear" w:color="auto" w:fill="auto"/>
            <w:tcMar>
              <w:top w:w="20" w:type="dxa"/>
              <w:left w:w="20" w:type="dxa"/>
              <w:bottom w:w="100" w:type="dxa"/>
              <w:right w:w="20" w:type="dxa"/>
            </w:tcMar>
            <w:vAlign w:val="center"/>
          </w:tcPr>
          <w:p w14:paraId="76B91BE6" w14:textId="77777777" w:rsidR="007D6437" w:rsidRDefault="00B84B6D">
            <w:pPr>
              <w:jc w:val="center"/>
              <w:rPr>
                <w:rFonts w:ascii="Arial" w:eastAsia="Arial" w:hAnsi="Arial" w:cs="Arial"/>
              </w:rPr>
            </w:pPr>
            <w:r>
              <w:rPr>
                <w:rFonts w:ascii="Arial" w:eastAsia="Arial" w:hAnsi="Arial" w:cs="Arial"/>
                <w:sz w:val="20"/>
                <w:szCs w:val="20"/>
              </w:rPr>
              <w:t>11/12/2021</w:t>
            </w:r>
          </w:p>
        </w:tc>
      </w:tr>
    </w:tbl>
    <w:p w14:paraId="0BA7FA31" w14:textId="77777777" w:rsidR="007D6437" w:rsidRDefault="00B84B6D">
      <w:pPr>
        <w:spacing w:line="360" w:lineRule="auto"/>
        <w:jc w:val="both"/>
        <w:rPr>
          <w:rFonts w:ascii="Arial" w:eastAsia="Arial" w:hAnsi="Arial" w:cs="Arial"/>
          <w:b/>
        </w:rPr>
      </w:pPr>
      <w:r>
        <w:rPr>
          <w:rFonts w:ascii="Arial" w:eastAsia="Arial" w:hAnsi="Arial" w:cs="Arial"/>
          <w:sz w:val="20"/>
          <w:szCs w:val="20"/>
        </w:rPr>
        <w:t>Fuente: Elaboración con base en la información proporcionada por los OPL</w:t>
      </w:r>
    </w:p>
    <w:p w14:paraId="4635D99B" w14:textId="77777777" w:rsidR="007D6437" w:rsidRDefault="007D6437">
      <w:pPr>
        <w:spacing w:line="360" w:lineRule="auto"/>
        <w:jc w:val="both"/>
        <w:rPr>
          <w:rFonts w:ascii="Arial" w:eastAsia="Arial" w:hAnsi="Arial" w:cs="Arial"/>
        </w:rPr>
      </w:pPr>
    </w:p>
    <w:p w14:paraId="1AE9E4CE" w14:textId="77777777" w:rsidR="007D6437" w:rsidRDefault="007D6437">
      <w:pPr>
        <w:spacing w:line="360" w:lineRule="auto"/>
        <w:jc w:val="both"/>
        <w:rPr>
          <w:rFonts w:ascii="Arial" w:eastAsia="Arial" w:hAnsi="Arial" w:cs="Arial"/>
        </w:rPr>
      </w:pPr>
    </w:p>
    <w:p w14:paraId="19FB6FFB" w14:textId="77777777" w:rsidR="007D6437" w:rsidRDefault="007D6437">
      <w:pPr>
        <w:spacing w:line="360" w:lineRule="auto"/>
        <w:jc w:val="both"/>
        <w:rPr>
          <w:rFonts w:ascii="Arial" w:eastAsia="Arial" w:hAnsi="Arial" w:cs="Arial"/>
        </w:rPr>
      </w:pPr>
    </w:p>
    <w:p w14:paraId="5E03AC0D" w14:textId="77777777" w:rsidR="007D6437" w:rsidRDefault="007D6437">
      <w:pPr>
        <w:spacing w:line="360" w:lineRule="auto"/>
        <w:jc w:val="both"/>
        <w:rPr>
          <w:rFonts w:ascii="Arial" w:eastAsia="Arial" w:hAnsi="Arial" w:cs="Arial"/>
        </w:rPr>
      </w:pPr>
    </w:p>
    <w:p w14:paraId="4DEC4D95" w14:textId="77777777" w:rsidR="007D6437" w:rsidRDefault="007D6437">
      <w:pPr>
        <w:spacing w:line="360" w:lineRule="auto"/>
        <w:jc w:val="both"/>
        <w:rPr>
          <w:rFonts w:ascii="Arial" w:eastAsia="Arial" w:hAnsi="Arial" w:cs="Arial"/>
        </w:rPr>
      </w:pPr>
    </w:p>
    <w:p w14:paraId="7D692551" w14:textId="77777777" w:rsidR="007D6437" w:rsidRDefault="007D6437">
      <w:pPr>
        <w:spacing w:line="360" w:lineRule="auto"/>
        <w:jc w:val="both"/>
        <w:rPr>
          <w:rFonts w:ascii="Arial" w:eastAsia="Arial" w:hAnsi="Arial" w:cs="Arial"/>
        </w:rPr>
      </w:pPr>
    </w:p>
    <w:p w14:paraId="45C98C9C" w14:textId="7FD0F633" w:rsidR="00314F9A" w:rsidRDefault="00314F9A">
      <w:pPr>
        <w:rPr>
          <w:rFonts w:ascii="Arial" w:eastAsia="Arial" w:hAnsi="Arial" w:cs="Arial"/>
        </w:rPr>
      </w:pPr>
      <w:r>
        <w:rPr>
          <w:rFonts w:ascii="Arial" w:eastAsia="Arial" w:hAnsi="Arial" w:cs="Arial"/>
        </w:rPr>
        <w:br w:type="page"/>
      </w:r>
    </w:p>
    <w:p w14:paraId="6585D9FB" w14:textId="77777777" w:rsidR="007D6437" w:rsidRDefault="00B84B6D">
      <w:pPr>
        <w:numPr>
          <w:ilvl w:val="0"/>
          <w:numId w:val="1"/>
        </w:numPr>
        <w:rPr>
          <w:rFonts w:ascii="Arial" w:eastAsia="Arial" w:hAnsi="Arial" w:cs="Arial"/>
          <w:b/>
          <w:sz w:val="46"/>
          <w:szCs w:val="46"/>
        </w:rPr>
      </w:pPr>
      <w:r>
        <w:rPr>
          <w:rFonts w:ascii="Arial" w:eastAsia="Arial" w:hAnsi="Arial" w:cs="Arial"/>
          <w:b/>
          <w:sz w:val="46"/>
          <w:szCs w:val="46"/>
        </w:rPr>
        <w:lastRenderedPageBreak/>
        <w:t>Estructura de los calendarios de coordinación</w:t>
      </w:r>
    </w:p>
    <w:p w14:paraId="5B08650C" w14:textId="77777777" w:rsidR="007D6437" w:rsidRDefault="007D6437">
      <w:pPr>
        <w:rPr>
          <w:rFonts w:ascii="Arial" w:eastAsia="Arial" w:hAnsi="Arial" w:cs="Arial"/>
          <w:b/>
          <w:sz w:val="46"/>
          <w:szCs w:val="46"/>
        </w:rPr>
      </w:pPr>
    </w:p>
    <w:p w14:paraId="6C1968A8" w14:textId="77777777" w:rsidR="007D6437" w:rsidRDefault="00B84B6D">
      <w:pPr>
        <w:spacing w:before="240" w:after="240" w:line="360" w:lineRule="auto"/>
        <w:jc w:val="both"/>
        <w:rPr>
          <w:rFonts w:ascii="Arial" w:eastAsia="Arial" w:hAnsi="Arial" w:cs="Arial"/>
        </w:rPr>
      </w:pPr>
      <w:r>
        <w:rPr>
          <w:rFonts w:ascii="Arial" w:eastAsia="Arial" w:hAnsi="Arial" w:cs="Arial"/>
        </w:rPr>
        <w:t xml:space="preserve">De conformidad con el artículo 74 del reglamento, es esencial que los Calendarios de Coordinación establezcan los temas en los que el INE y los OPL deben de colaborar para la celebración de elecciones extraordinarias. Para este fin, tomando como base experiencias anteriores, se definieron </w:t>
      </w:r>
      <w:r>
        <w:rPr>
          <w:rFonts w:ascii="Arial" w:eastAsia="Arial" w:hAnsi="Arial" w:cs="Arial"/>
          <w:b/>
        </w:rPr>
        <w:t>16 subprocesos esenciales</w:t>
      </w:r>
      <w:r>
        <w:rPr>
          <w:rFonts w:ascii="Arial" w:eastAsia="Arial" w:hAnsi="Arial" w:cs="Arial"/>
        </w:rPr>
        <w:t xml:space="preserve"> en la organización de los Procesos Electorales Locales Extraordinarios 2021, a los que se les dará seguimiento puntual. Estos son:</w:t>
      </w:r>
    </w:p>
    <w:p w14:paraId="25D0D311" w14:textId="77777777" w:rsidR="007D6437" w:rsidRDefault="00B84B6D">
      <w:pPr>
        <w:spacing w:before="240" w:after="240" w:line="360" w:lineRule="auto"/>
        <w:jc w:val="center"/>
        <w:rPr>
          <w:rFonts w:ascii="Arial" w:eastAsia="Arial" w:hAnsi="Arial" w:cs="Arial"/>
        </w:rPr>
      </w:pPr>
      <w:r>
        <w:rPr>
          <w:rFonts w:ascii="Arial" w:eastAsia="Arial" w:hAnsi="Arial" w:cs="Arial"/>
          <w:noProof/>
          <w:lang w:val="es-MX"/>
        </w:rPr>
        <w:drawing>
          <wp:inline distT="114300" distB="114300" distL="114300" distR="114300" wp14:anchorId="1667EE84" wp14:editId="2C36055C">
            <wp:extent cx="5038386" cy="5077142"/>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038386" cy="5077142"/>
                    </a:xfrm>
                    <a:prstGeom prst="rect">
                      <a:avLst/>
                    </a:prstGeom>
                    <a:ln/>
                  </pic:spPr>
                </pic:pic>
              </a:graphicData>
            </a:graphic>
          </wp:inline>
        </w:drawing>
      </w:r>
    </w:p>
    <w:p w14:paraId="573E0B84" w14:textId="77777777" w:rsidR="007D6437" w:rsidRDefault="007D6437">
      <w:pPr>
        <w:spacing w:before="240" w:after="240" w:line="360" w:lineRule="auto"/>
        <w:jc w:val="both"/>
        <w:rPr>
          <w:rFonts w:ascii="Arial" w:eastAsia="Arial" w:hAnsi="Arial" w:cs="Arial"/>
          <w:b/>
        </w:rPr>
      </w:pPr>
    </w:p>
    <w:p w14:paraId="024CA6B7" w14:textId="73C591AD" w:rsidR="007D6437" w:rsidRDefault="00B84B6D">
      <w:pPr>
        <w:spacing w:before="240" w:after="240" w:line="360" w:lineRule="auto"/>
        <w:jc w:val="both"/>
        <w:rPr>
          <w:rFonts w:ascii="Arial" w:eastAsia="Arial" w:hAnsi="Arial" w:cs="Arial"/>
        </w:rPr>
      </w:pPr>
      <w:r w:rsidRPr="3EE062C4">
        <w:rPr>
          <w:rFonts w:ascii="Arial" w:eastAsia="Arial" w:hAnsi="Arial" w:cs="Arial"/>
        </w:rPr>
        <w:lastRenderedPageBreak/>
        <w:t>Cada una de estas temáticas se encuentran integradas por actividades prioritarias que permiten tanto un adecuado desarrollo del proceso electoral</w:t>
      </w:r>
      <w:r w:rsidR="68BD2B71" w:rsidRPr="3EE062C4">
        <w:rPr>
          <w:rFonts w:ascii="Arial" w:eastAsia="Arial" w:hAnsi="Arial" w:cs="Arial"/>
        </w:rPr>
        <w:t xml:space="preserve"> extraordinario</w:t>
      </w:r>
      <w:r w:rsidRPr="3EE062C4">
        <w:rPr>
          <w:rFonts w:ascii="Arial" w:eastAsia="Arial" w:hAnsi="Arial" w:cs="Arial"/>
        </w:rPr>
        <w:t xml:space="preserve">, como el seguimiento estratégico que proporcione información relevante. Para darle una naturaleza comparativa al instrumento con el propósito de unificar nomenclaturas se diseñó un </w:t>
      </w:r>
      <w:r w:rsidRPr="3EE062C4">
        <w:rPr>
          <w:rFonts w:ascii="Arial" w:eastAsia="Arial" w:hAnsi="Arial" w:cs="Arial"/>
          <w:b/>
          <w:bCs/>
        </w:rPr>
        <w:t>catálogo de actividades</w:t>
      </w:r>
      <w:r w:rsidRPr="3EE062C4">
        <w:rPr>
          <w:rFonts w:ascii="Arial" w:eastAsia="Arial" w:hAnsi="Arial" w:cs="Arial"/>
        </w:rPr>
        <w:t xml:space="preserve"> que contiene todas las actividades posibles y con base al tipo de elección y la normatividad local se seleccionan las que son aplicables a cada entidad. Lo anterior, permite establecer una numeración homogénea entre todas las entidades con elecciones y comparar de manera rápida el estatus que guarda una actividad en cada entidad. En cada una de las actividades se definen las siguientes variables:</w:t>
      </w:r>
    </w:p>
    <w:p w14:paraId="51A47333" w14:textId="77777777" w:rsidR="007D6437" w:rsidRDefault="00B84B6D">
      <w:pPr>
        <w:spacing w:before="240" w:after="240" w:line="360" w:lineRule="auto"/>
        <w:ind w:left="1440" w:hanging="360"/>
        <w:jc w:val="both"/>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Fecha de inicio;</w:t>
      </w:r>
    </w:p>
    <w:p w14:paraId="2CE458A0" w14:textId="77777777" w:rsidR="007D6437" w:rsidRDefault="00B84B6D">
      <w:pPr>
        <w:spacing w:before="240" w:after="240" w:line="360" w:lineRule="auto"/>
        <w:ind w:left="1440" w:hanging="360"/>
        <w:jc w:val="both"/>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Fecha de término;</w:t>
      </w:r>
    </w:p>
    <w:p w14:paraId="4F28CE96" w14:textId="77777777" w:rsidR="007D6437" w:rsidRDefault="00B84B6D">
      <w:pPr>
        <w:spacing w:before="240" w:after="240" w:line="360" w:lineRule="auto"/>
        <w:ind w:left="1440" w:hanging="360"/>
        <w:jc w:val="both"/>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Adscripción (INE u OPL);</w:t>
      </w:r>
    </w:p>
    <w:p w14:paraId="6B8A2FE0" w14:textId="77777777" w:rsidR="007D6437" w:rsidRDefault="00B84B6D">
      <w:pPr>
        <w:spacing w:before="240" w:after="240" w:line="360" w:lineRule="auto"/>
        <w:ind w:left="1440" w:hanging="360"/>
        <w:jc w:val="both"/>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Unidad responsable;</w:t>
      </w:r>
    </w:p>
    <w:p w14:paraId="2F5B86FB" w14:textId="77777777" w:rsidR="007D6437" w:rsidRDefault="007D6437">
      <w:pPr>
        <w:spacing w:before="240" w:after="240" w:line="360" w:lineRule="auto"/>
        <w:ind w:left="1440" w:hanging="360"/>
        <w:jc w:val="both"/>
        <w:rPr>
          <w:rFonts w:ascii="Arial" w:eastAsia="Arial" w:hAnsi="Arial" w:cs="Arial"/>
        </w:rPr>
      </w:pPr>
    </w:p>
    <w:p w14:paraId="65562685" w14:textId="77777777" w:rsidR="007D6437" w:rsidRDefault="00B84B6D">
      <w:pPr>
        <w:spacing w:before="120" w:after="120" w:line="360" w:lineRule="auto"/>
        <w:ind w:left="360"/>
        <w:jc w:val="both"/>
        <w:rPr>
          <w:rFonts w:ascii="Arial" w:eastAsia="Arial" w:hAnsi="Arial" w:cs="Arial"/>
        </w:rPr>
      </w:pPr>
      <w:r>
        <w:rPr>
          <w:rFonts w:ascii="Arial" w:eastAsia="Arial" w:hAnsi="Arial" w:cs="Arial"/>
        </w:rPr>
        <w:t>Como parte del seguimiento se incluirá:</w:t>
      </w:r>
    </w:p>
    <w:p w14:paraId="3510A644" w14:textId="77777777" w:rsidR="007D6437" w:rsidRDefault="00B84B6D">
      <w:pPr>
        <w:spacing w:before="120" w:after="120" w:line="360" w:lineRule="auto"/>
        <w:ind w:left="1440" w:hanging="360"/>
        <w:jc w:val="both"/>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Estatus actual; y</w:t>
      </w:r>
    </w:p>
    <w:p w14:paraId="5AC75266" w14:textId="77777777" w:rsidR="007D6437" w:rsidRDefault="00B84B6D">
      <w:pPr>
        <w:spacing w:before="120" w:after="120" w:line="360" w:lineRule="auto"/>
        <w:ind w:left="1440" w:hanging="360"/>
        <w:jc w:val="both"/>
        <w:rPr>
          <w:rFonts w:ascii="Arial" w:eastAsia="Arial" w:hAnsi="Arial" w:cs="Arial"/>
        </w:rPr>
      </w:pPr>
      <w:r>
        <w:rPr>
          <w:rFonts w:ascii="Arial" w:eastAsia="Arial" w:hAnsi="Arial" w:cs="Arial"/>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Arial" w:eastAsia="Arial" w:hAnsi="Arial" w:cs="Arial"/>
        </w:rPr>
        <w:t>Nota cualitativa.</w:t>
      </w:r>
    </w:p>
    <w:p w14:paraId="2BB0E8C6" w14:textId="77777777" w:rsidR="007D6437" w:rsidRDefault="00B84B6D">
      <w:pPr>
        <w:spacing w:before="120" w:after="120" w:line="360" w:lineRule="auto"/>
        <w:ind w:left="720"/>
        <w:jc w:val="both"/>
        <w:rPr>
          <w:rFonts w:ascii="Arial" w:eastAsia="Arial" w:hAnsi="Arial" w:cs="Arial"/>
        </w:rPr>
      </w:pPr>
      <w:r>
        <w:rPr>
          <w:rFonts w:ascii="Arial" w:eastAsia="Arial" w:hAnsi="Arial" w:cs="Arial"/>
        </w:rPr>
        <w:t xml:space="preserve"> </w:t>
      </w:r>
    </w:p>
    <w:p w14:paraId="3CDEC5FA" w14:textId="77777777" w:rsidR="007D6437" w:rsidRDefault="00B84B6D">
      <w:pPr>
        <w:spacing w:before="240" w:after="240" w:line="360" w:lineRule="auto"/>
        <w:jc w:val="both"/>
        <w:rPr>
          <w:rFonts w:ascii="Arial" w:eastAsia="Arial" w:hAnsi="Arial" w:cs="Arial"/>
        </w:rPr>
      </w:pPr>
      <w:r>
        <w:rPr>
          <w:rFonts w:ascii="Arial" w:eastAsia="Arial" w:hAnsi="Arial" w:cs="Arial"/>
        </w:rPr>
        <w:t>Una vez determinadas las actividades a las que se les dará seguimiento, se define la instancia responsable de la actividad (INE u OPL), el periodo de ejecución y el soporte con el que se dará como concluida la actividad, a fin de homologar los documentos disponibles para consulta y clarificar con debido tiempo la información que debe ser remitida con notas cualitativas con un nivel de detalle estandarizado.</w:t>
      </w:r>
    </w:p>
    <w:p w14:paraId="495DDDB0" w14:textId="46C2E617" w:rsidR="007D6437" w:rsidRDefault="00B84B6D">
      <w:pPr>
        <w:spacing w:before="120" w:after="120" w:line="360" w:lineRule="auto"/>
        <w:jc w:val="both"/>
        <w:rPr>
          <w:rFonts w:ascii="Arial" w:eastAsia="Arial" w:hAnsi="Arial" w:cs="Arial"/>
        </w:rPr>
      </w:pPr>
      <w:r>
        <w:rPr>
          <w:rFonts w:ascii="Arial" w:eastAsia="Arial" w:hAnsi="Arial" w:cs="Arial"/>
        </w:rPr>
        <w:t xml:space="preserve">Como principales insumos para la determinación de fechas y actividades se utilizó, por una parte, la legislación local en materia electoral, compuesta por la respectiva Constitución Local y las leyes secundarias en la materia, así como las </w:t>
      </w:r>
      <w:r>
        <w:rPr>
          <w:rFonts w:ascii="Arial" w:eastAsia="Arial" w:hAnsi="Arial" w:cs="Arial"/>
        </w:rPr>
        <w:lastRenderedPageBreak/>
        <w:t>reformas en la materia; y, por otra parte, la legislación general, integrada por la CPEUM, las leyes generales en la materia, el Reglamento y sus respectivos anexos. Se utilizó la Tesis S3EL 020/2000 como criterio para que, cuando la legislación refiera a semanas</w:t>
      </w:r>
      <w:r w:rsidR="00B220D8">
        <w:rPr>
          <w:rFonts w:ascii="Arial" w:eastAsia="Arial" w:hAnsi="Arial" w:cs="Arial"/>
        </w:rPr>
        <w:t>,</w:t>
      </w:r>
      <w:r>
        <w:rPr>
          <w:rFonts w:ascii="Arial" w:eastAsia="Arial" w:hAnsi="Arial" w:cs="Arial"/>
        </w:rPr>
        <w:t xml:space="preserve"> éstas se tomarán como completas, empezando el domingo y concluyendo el sábado.</w:t>
      </w:r>
    </w:p>
    <w:p w14:paraId="310E88EC" w14:textId="4FCDFCC3" w:rsidR="007D6437" w:rsidRDefault="00B84B6D">
      <w:pPr>
        <w:spacing w:before="240" w:after="240" w:line="360" w:lineRule="auto"/>
        <w:jc w:val="both"/>
        <w:rPr>
          <w:rFonts w:ascii="Arial" w:eastAsia="Arial" w:hAnsi="Arial" w:cs="Arial"/>
        </w:rPr>
      </w:pPr>
      <w:r>
        <w:rPr>
          <w:rFonts w:ascii="Arial" w:eastAsia="Arial" w:hAnsi="Arial" w:cs="Arial"/>
        </w:rPr>
        <w:t xml:space="preserve">En total se contemplaron </w:t>
      </w:r>
      <w:r w:rsidR="00016C4E">
        <w:rPr>
          <w:rFonts w:ascii="Arial" w:eastAsia="Arial" w:hAnsi="Arial" w:cs="Arial"/>
          <w:b/>
        </w:rPr>
        <w:t xml:space="preserve">303 </w:t>
      </w:r>
      <w:r>
        <w:rPr>
          <w:rFonts w:ascii="Arial" w:eastAsia="Arial" w:hAnsi="Arial" w:cs="Arial"/>
        </w:rPr>
        <w:t xml:space="preserve">actividades, con un promedio de </w:t>
      </w:r>
      <w:r w:rsidR="00016C4E">
        <w:rPr>
          <w:rFonts w:ascii="Arial" w:eastAsia="Arial" w:hAnsi="Arial" w:cs="Arial"/>
          <w:b/>
        </w:rPr>
        <w:t xml:space="preserve">76 </w:t>
      </w:r>
      <w:r>
        <w:rPr>
          <w:rFonts w:ascii="Arial" w:eastAsia="Arial" w:hAnsi="Arial" w:cs="Arial"/>
        </w:rPr>
        <w:t xml:space="preserve">por entidad. </w:t>
      </w:r>
    </w:p>
    <w:p w14:paraId="15A7935D" w14:textId="77777777" w:rsidR="007D6437" w:rsidRDefault="00B84B6D">
      <w:pPr>
        <w:spacing w:before="240" w:after="240"/>
        <w:jc w:val="center"/>
        <w:rPr>
          <w:rFonts w:ascii="Arial" w:eastAsia="Arial" w:hAnsi="Arial" w:cs="Arial"/>
          <w:b/>
        </w:rPr>
      </w:pPr>
      <w:r>
        <w:rPr>
          <w:rFonts w:ascii="Arial" w:eastAsia="Arial" w:hAnsi="Arial" w:cs="Arial"/>
          <w:b/>
        </w:rPr>
        <w:t>Tabla 7. Número de actividades por entidad</w:t>
      </w:r>
    </w:p>
    <w:tbl>
      <w:tblPr>
        <w:tblW w:w="63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985"/>
        <w:gridCol w:w="3360"/>
      </w:tblGrid>
      <w:tr w:rsidR="007D6437" w14:paraId="07B0206D" w14:textId="77777777">
        <w:trPr>
          <w:jc w:val="center"/>
        </w:trPr>
        <w:tc>
          <w:tcPr>
            <w:tcW w:w="2985" w:type="dxa"/>
            <w:shd w:val="clear" w:color="auto" w:fill="FF3398"/>
            <w:tcMar>
              <w:top w:w="100" w:type="dxa"/>
              <w:left w:w="100" w:type="dxa"/>
              <w:bottom w:w="100" w:type="dxa"/>
              <w:right w:w="100" w:type="dxa"/>
            </w:tcMar>
          </w:tcPr>
          <w:p w14:paraId="58CD1127" w14:textId="77777777" w:rsidR="007D6437" w:rsidRDefault="00B84B6D">
            <w:pPr>
              <w:widowControl w:val="0"/>
              <w:pBdr>
                <w:top w:val="nil"/>
                <w:left w:val="nil"/>
                <w:bottom w:val="nil"/>
                <w:right w:val="nil"/>
                <w:between w:val="nil"/>
              </w:pBdr>
              <w:jc w:val="center"/>
              <w:rPr>
                <w:rFonts w:ascii="Arial" w:eastAsia="Arial" w:hAnsi="Arial" w:cs="Arial"/>
                <w:b/>
                <w:color w:val="FFFFFF"/>
              </w:rPr>
            </w:pPr>
            <w:r>
              <w:rPr>
                <w:rFonts w:ascii="Arial" w:eastAsia="Arial" w:hAnsi="Arial" w:cs="Arial"/>
                <w:b/>
                <w:color w:val="FFFFFF"/>
              </w:rPr>
              <w:t>Entidad</w:t>
            </w:r>
          </w:p>
        </w:tc>
        <w:tc>
          <w:tcPr>
            <w:tcW w:w="3360" w:type="dxa"/>
            <w:shd w:val="clear" w:color="auto" w:fill="FF3398"/>
            <w:tcMar>
              <w:top w:w="100" w:type="dxa"/>
              <w:left w:w="100" w:type="dxa"/>
              <w:bottom w:w="100" w:type="dxa"/>
              <w:right w:w="100" w:type="dxa"/>
            </w:tcMar>
          </w:tcPr>
          <w:p w14:paraId="4E17F21D" w14:textId="77777777" w:rsidR="007D6437" w:rsidRDefault="00B84B6D">
            <w:pPr>
              <w:widowControl w:val="0"/>
              <w:pBdr>
                <w:top w:val="nil"/>
                <w:left w:val="nil"/>
                <w:bottom w:val="nil"/>
                <w:right w:val="nil"/>
                <w:between w:val="nil"/>
              </w:pBdr>
              <w:jc w:val="center"/>
              <w:rPr>
                <w:rFonts w:ascii="Arial" w:eastAsia="Arial" w:hAnsi="Arial" w:cs="Arial"/>
                <w:b/>
                <w:color w:val="FFFFFF"/>
              </w:rPr>
            </w:pPr>
            <w:r>
              <w:rPr>
                <w:rFonts w:ascii="Arial" w:eastAsia="Arial" w:hAnsi="Arial" w:cs="Arial"/>
                <w:b/>
                <w:color w:val="FFFFFF"/>
              </w:rPr>
              <w:t>Actividades</w:t>
            </w:r>
          </w:p>
        </w:tc>
      </w:tr>
      <w:tr w:rsidR="00016C4E" w14:paraId="2801B46D" w14:textId="77777777">
        <w:trPr>
          <w:jc w:val="center"/>
        </w:trPr>
        <w:tc>
          <w:tcPr>
            <w:tcW w:w="2985" w:type="dxa"/>
            <w:shd w:val="clear" w:color="auto" w:fill="auto"/>
            <w:tcMar>
              <w:top w:w="100" w:type="dxa"/>
              <w:left w:w="100" w:type="dxa"/>
              <w:bottom w:w="100" w:type="dxa"/>
              <w:right w:w="100" w:type="dxa"/>
            </w:tcMar>
          </w:tcPr>
          <w:p w14:paraId="0AD89991" w14:textId="3A010702" w:rsidR="00016C4E" w:rsidRDefault="00016C4E" w:rsidP="00016C4E">
            <w:pPr>
              <w:widowControl w:val="0"/>
              <w:pBdr>
                <w:top w:val="nil"/>
                <w:left w:val="nil"/>
                <w:bottom w:val="nil"/>
                <w:right w:val="nil"/>
                <w:between w:val="nil"/>
              </w:pBdr>
              <w:jc w:val="center"/>
              <w:rPr>
                <w:rFonts w:ascii="Arial" w:eastAsia="Arial" w:hAnsi="Arial" w:cs="Arial"/>
                <w:b/>
              </w:rPr>
            </w:pPr>
            <w:r>
              <w:rPr>
                <w:rFonts w:ascii="Arial" w:eastAsia="Arial" w:hAnsi="Arial" w:cs="Arial"/>
                <w:b/>
              </w:rPr>
              <w:t>Guerrero</w:t>
            </w:r>
          </w:p>
        </w:tc>
        <w:tc>
          <w:tcPr>
            <w:tcW w:w="3360" w:type="dxa"/>
            <w:shd w:val="clear" w:color="auto" w:fill="auto"/>
            <w:tcMar>
              <w:top w:w="100" w:type="dxa"/>
              <w:left w:w="100" w:type="dxa"/>
              <w:bottom w:w="100" w:type="dxa"/>
              <w:right w:w="100" w:type="dxa"/>
            </w:tcMar>
          </w:tcPr>
          <w:p w14:paraId="32880A59" w14:textId="6913B302" w:rsidR="00016C4E" w:rsidRDefault="00016C4E" w:rsidP="00016C4E">
            <w:pPr>
              <w:widowControl w:val="0"/>
              <w:pBdr>
                <w:top w:val="nil"/>
                <w:left w:val="nil"/>
                <w:bottom w:val="nil"/>
                <w:right w:val="nil"/>
                <w:between w:val="nil"/>
              </w:pBdr>
              <w:jc w:val="center"/>
              <w:rPr>
                <w:rFonts w:ascii="Arial" w:eastAsia="Arial" w:hAnsi="Arial" w:cs="Arial"/>
                <w:b/>
              </w:rPr>
            </w:pPr>
            <w:r>
              <w:rPr>
                <w:rFonts w:ascii="Arial" w:eastAsia="Arial" w:hAnsi="Arial" w:cs="Arial"/>
                <w:b/>
              </w:rPr>
              <w:t>78</w:t>
            </w:r>
          </w:p>
        </w:tc>
      </w:tr>
      <w:tr w:rsidR="00016C4E" w14:paraId="375455F6" w14:textId="77777777">
        <w:trPr>
          <w:jc w:val="center"/>
        </w:trPr>
        <w:tc>
          <w:tcPr>
            <w:tcW w:w="2985" w:type="dxa"/>
            <w:shd w:val="clear" w:color="auto" w:fill="auto"/>
            <w:tcMar>
              <w:top w:w="100" w:type="dxa"/>
              <w:left w:w="100" w:type="dxa"/>
              <w:bottom w:w="100" w:type="dxa"/>
              <w:right w:w="100" w:type="dxa"/>
            </w:tcMar>
          </w:tcPr>
          <w:p w14:paraId="647386FF" w14:textId="7F56555D" w:rsidR="00016C4E" w:rsidRDefault="00016C4E" w:rsidP="00016C4E">
            <w:pPr>
              <w:widowControl w:val="0"/>
              <w:pBdr>
                <w:top w:val="nil"/>
                <w:left w:val="nil"/>
                <w:bottom w:val="nil"/>
                <w:right w:val="nil"/>
                <w:between w:val="nil"/>
              </w:pBdr>
              <w:jc w:val="center"/>
              <w:rPr>
                <w:rFonts w:ascii="Arial" w:eastAsia="Arial" w:hAnsi="Arial" w:cs="Arial"/>
                <w:b/>
              </w:rPr>
            </w:pPr>
            <w:r>
              <w:rPr>
                <w:rFonts w:ascii="Arial" w:eastAsia="Arial" w:hAnsi="Arial" w:cs="Arial"/>
                <w:b/>
              </w:rPr>
              <w:t>Jalisco</w:t>
            </w:r>
          </w:p>
        </w:tc>
        <w:tc>
          <w:tcPr>
            <w:tcW w:w="3360" w:type="dxa"/>
            <w:shd w:val="clear" w:color="auto" w:fill="auto"/>
            <w:tcMar>
              <w:top w:w="100" w:type="dxa"/>
              <w:left w:w="100" w:type="dxa"/>
              <w:bottom w:w="100" w:type="dxa"/>
              <w:right w:w="100" w:type="dxa"/>
            </w:tcMar>
          </w:tcPr>
          <w:p w14:paraId="3F0ED6D4" w14:textId="16C5A2A9" w:rsidR="00016C4E" w:rsidRDefault="00016C4E" w:rsidP="00016C4E">
            <w:pPr>
              <w:widowControl w:val="0"/>
              <w:pBdr>
                <w:top w:val="nil"/>
                <w:left w:val="nil"/>
                <w:bottom w:val="nil"/>
                <w:right w:val="nil"/>
                <w:between w:val="nil"/>
              </w:pBdr>
              <w:jc w:val="center"/>
              <w:rPr>
                <w:rFonts w:ascii="Arial" w:eastAsia="Arial" w:hAnsi="Arial" w:cs="Arial"/>
                <w:b/>
              </w:rPr>
            </w:pPr>
            <w:r>
              <w:rPr>
                <w:rFonts w:ascii="Arial" w:eastAsia="Arial" w:hAnsi="Arial" w:cs="Arial"/>
                <w:b/>
              </w:rPr>
              <w:t>76</w:t>
            </w:r>
          </w:p>
        </w:tc>
      </w:tr>
      <w:tr w:rsidR="00016C4E" w14:paraId="70725138" w14:textId="77777777">
        <w:trPr>
          <w:jc w:val="center"/>
        </w:trPr>
        <w:tc>
          <w:tcPr>
            <w:tcW w:w="2985" w:type="dxa"/>
            <w:shd w:val="clear" w:color="auto" w:fill="auto"/>
            <w:tcMar>
              <w:top w:w="100" w:type="dxa"/>
              <w:left w:w="100" w:type="dxa"/>
              <w:bottom w:w="100" w:type="dxa"/>
              <w:right w:w="100" w:type="dxa"/>
            </w:tcMar>
          </w:tcPr>
          <w:p w14:paraId="39729B21" w14:textId="47F89688" w:rsidR="00016C4E" w:rsidRDefault="00016C4E" w:rsidP="00016C4E">
            <w:pPr>
              <w:widowControl w:val="0"/>
              <w:jc w:val="center"/>
              <w:rPr>
                <w:rFonts w:ascii="Arial" w:eastAsia="Arial" w:hAnsi="Arial" w:cs="Arial"/>
                <w:b/>
              </w:rPr>
            </w:pPr>
            <w:r>
              <w:rPr>
                <w:rFonts w:ascii="Arial" w:eastAsia="Arial" w:hAnsi="Arial" w:cs="Arial"/>
                <w:b/>
              </w:rPr>
              <w:t>Nayarit</w:t>
            </w:r>
          </w:p>
        </w:tc>
        <w:tc>
          <w:tcPr>
            <w:tcW w:w="3360" w:type="dxa"/>
            <w:shd w:val="clear" w:color="auto" w:fill="auto"/>
            <w:tcMar>
              <w:top w:w="100" w:type="dxa"/>
              <w:left w:w="100" w:type="dxa"/>
              <w:bottom w:w="100" w:type="dxa"/>
              <w:right w:w="100" w:type="dxa"/>
            </w:tcMar>
          </w:tcPr>
          <w:p w14:paraId="7CB615E1" w14:textId="598E43C5" w:rsidR="00016C4E" w:rsidRDefault="00016C4E" w:rsidP="00016C4E">
            <w:pPr>
              <w:widowControl w:val="0"/>
              <w:pBdr>
                <w:top w:val="nil"/>
                <w:left w:val="nil"/>
                <w:bottom w:val="nil"/>
                <w:right w:val="nil"/>
                <w:between w:val="nil"/>
              </w:pBdr>
              <w:jc w:val="center"/>
              <w:rPr>
                <w:rFonts w:ascii="Arial" w:eastAsia="Arial" w:hAnsi="Arial" w:cs="Arial"/>
                <w:b/>
              </w:rPr>
            </w:pPr>
            <w:r>
              <w:rPr>
                <w:rFonts w:ascii="Arial" w:eastAsia="Arial" w:hAnsi="Arial" w:cs="Arial"/>
                <w:b/>
              </w:rPr>
              <w:t>78</w:t>
            </w:r>
          </w:p>
        </w:tc>
      </w:tr>
      <w:tr w:rsidR="00016C4E" w14:paraId="24D6DB5F" w14:textId="77777777">
        <w:trPr>
          <w:jc w:val="center"/>
        </w:trPr>
        <w:tc>
          <w:tcPr>
            <w:tcW w:w="2985" w:type="dxa"/>
            <w:shd w:val="clear" w:color="auto" w:fill="auto"/>
            <w:tcMar>
              <w:top w:w="100" w:type="dxa"/>
              <w:left w:w="100" w:type="dxa"/>
              <w:bottom w:w="100" w:type="dxa"/>
              <w:right w:w="100" w:type="dxa"/>
            </w:tcMar>
          </w:tcPr>
          <w:p w14:paraId="6CA2D48A" w14:textId="1BF200DB" w:rsidR="00016C4E" w:rsidRDefault="00016C4E" w:rsidP="00016C4E">
            <w:pPr>
              <w:widowControl w:val="0"/>
              <w:pBdr>
                <w:top w:val="nil"/>
                <w:left w:val="nil"/>
                <w:bottom w:val="nil"/>
                <w:right w:val="nil"/>
                <w:between w:val="nil"/>
              </w:pBdr>
              <w:jc w:val="center"/>
              <w:rPr>
                <w:rFonts w:ascii="Arial" w:eastAsia="Arial" w:hAnsi="Arial" w:cs="Arial"/>
                <w:b/>
              </w:rPr>
            </w:pPr>
            <w:r>
              <w:rPr>
                <w:rFonts w:ascii="Arial" w:eastAsia="Arial" w:hAnsi="Arial" w:cs="Arial"/>
                <w:b/>
              </w:rPr>
              <w:t>Tlaxcala</w:t>
            </w:r>
          </w:p>
        </w:tc>
        <w:tc>
          <w:tcPr>
            <w:tcW w:w="3360" w:type="dxa"/>
            <w:shd w:val="clear" w:color="auto" w:fill="auto"/>
            <w:tcMar>
              <w:top w:w="100" w:type="dxa"/>
              <w:left w:w="100" w:type="dxa"/>
              <w:bottom w:w="100" w:type="dxa"/>
              <w:right w:w="100" w:type="dxa"/>
            </w:tcMar>
          </w:tcPr>
          <w:p w14:paraId="3DC0B46F" w14:textId="5AB8B503" w:rsidR="00016C4E" w:rsidRDefault="00016C4E" w:rsidP="00016C4E">
            <w:pPr>
              <w:widowControl w:val="0"/>
              <w:pBdr>
                <w:top w:val="nil"/>
                <w:left w:val="nil"/>
                <w:bottom w:val="nil"/>
                <w:right w:val="nil"/>
                <w:between w:val="nil"/>
              </w:pBdr>
              <w:jc w:val="center"/>
              <w:rPr>
                <w:rFonts w:ascii="Arial" w:eastAsia="Arial" w:hAnsi="Arial" w:cs="Arial"/>
                <w:b/>
              </w:rPr>
            </w:pPr>
            <w:r>
              <w:rPr>
                <w:rFonts w:ascii="Arial" w:eastAsia="Arial" w:hAnsi="Arial" w:cs="Arial"/>
                <w:b/>
              </w:rPr>
              <w:t>71</w:t>
            </w:r>
          </w:p>
        </w:tc>
      </w:tr>
      <w:tr w:rsidR="00016C4E" w14:paraId="65C516D9" w14:textId="77777777">
        <w:trPr>
          <w:trHeight w:val="440"/>
          <w:jc w:val="center"/>
        </w:trPr>
        <w:tc>
          <w:tcPr>
            <w:tcW w:w="6345" w:type="dxa"/>
            <w:gridSpan w:val="2"/>
            <w:shd w:val="clear" w:color="auto" w:fill="auto"/>
            <w:tcMar>
              <w:top w:w="100" w:type="dxa"/>
              <w:left w:w="100" w:type="dxa"/>
              <w:bottom w:w="100" w:type="dxa"/>
              <w:right w:w="100" w:type="dxa"/>
            </w:tcMar>
          </w:tcPr>
          <w:p w14:paraId="61AA8534" w14:textId="0FB729D0" w:rsidR="00016C4E" w:rsidRDefault="00016C4E" w:rsidP="00016C4E">
            <w:pPr>
              <w:widowControl w:val="0"/>
              <w:pBdr>
                <w:top w:val="nil"/>
                <w:left w:val="nil"/>
                <w:bottom w:val="nil"/>
                <w:right w:val="nil"/>
                <w:between w:val="nil"/>
              </w:pBdr>
              <w:jc w:val="center"/>
              <w:rPr>
                <w:rFonts w:ascii="Arial" w:eastAsia="Arial" w:hAnsi="Arial" w:cs="Arial"/>
                <w:b/>
              </w:rPr>
            </w:pPr>
            <w:r>
              <w:rPr>
                <w:rFonts w:ascii="Arial" w:eastAsia="Arial" w:hAnsi="Arial" w:cs="Arial"/>
                <w:b/>
              </w:rPr>
              <w:t>Total: 303</w:t>
            </w:r>
          </w:p>
        </w:tc>
      </w:tr>
    </w:tbl>
    <w:p w14:paraId="550A5F71" w14:textId="77777777" w:rsidR="007D6437" w:rsidRDefault="00B84B6D">
      <w:pPr>
        <w:spacing w:before="240" w:after="240"/>
        <w:jc w:val="center"/>
        <w:rPr>
          <w:rFonts w:ascii="Arial" w:eastAsia="Arial" w:hAnsi="Arial" w:cs="Arial"/>
          <w:b/>
          <w:sz w:val="16"/>
          <w:szCs w:val="16"/>
        </w:rPr>
      </w:pPr>
      <w:r>
        <w:rPr>
          <w:rFonts w:ascii="Arial" w:eastAsia="Arial" w:hAnsi="Arial" w:cs="Arial"/>
          <w:b/>
          <w:sz w:val="16"/>
          <w:szCs w:val="16"/>
        </w:rPr>
        <w:t>Fuente: Elaboración propia con información de la UTVOPL</w:t>
      </w:r>
    </w:p>
    <w:p w14:paraId="09FC5F60" w14:textId="77777777" w:rsidR="007D6437" w:rsidRDefault="007D6437">
      <w:pPr>
        <w:rPr>
          <w:rFonts w:ascii="Arial" w:eastAsia="Arial" w:hAnsi="Arial" w:cs="Arial"/>
        </w:rPr>
      </w:pPr>
    </w:p>
    <w:p w14:paraId="31E399E0" w14:textId="77777777" w:rsidR="007D6437" w:rsidRDefault="00B84B6D">
      <w:pPr>
        <w:rPr>
          <w:rFonts w:ascii="Arial" w:eastAsia="Arial" w:hAnsi="Arial" w:cs="Arial"/>
        </w:rPr>
      </w:pPr>
      <w:r>
        <w:br w:type="page"/>
      </w:r>
    </w:p>
    <w:p w14:paraId="03930277" w14:textId="77777777" w:rsidR="007D6437" w:rsidRDefault="007D6437">
      <w:pPr>
        <w:rPr>
          <w:rFonts w:ascii="Arial" w:eastAsia="Arial" w:hAnsi="Arial" w:cs="Arial"/>
        </w:rPr>
      </w:pPr>
    </w:p>
    <w:p w14:paraId="39D24BC6" w14:textId="77777777" w:rsidR="007D6437" w:rsidRDefault="00B84B6D">
      <w:pPr>
        <w:numPr>
          <w:ilvl w:val="0"/>
          <w:numId w:val="1"/>
        </w:numPr>
        <w:rPr>
          <w:rFonts w:ascii="Arial" w:eastAsia="Arial" w:hAnsi="Arial" w:cs="Arial"/>
          <w:b/>
          <w:sz w:val="46"/>
          <w:szCs w:val="46"/>
        </w:rPr>
      </w:pPr>
      <w:r>
        <w:rPr>
          <w:rFonts w:ascii="Arial" w:eastAsia="Arial" w:hAnsi="Arial" w:cs="Arial"/>
          <w:b/>
          <w:sz w:val="46"/>
          <w:szCs w:val="46"/>
        </w:rPr>
        <w:t>Seguimiento a los calendarios de coordinación</w:t>
      </w:r>
    </w:p>
    <w:p w14:paraId="53B1BBC7" w14:textId="77777777" w:rsidR="007D6437" w:rsidRDefault="007D6437">
      <w:pPr>
        <w:rPr>
          <w:rFonts w:ascii="Arial" w:eastAsia="Arial" w:hAnsi="Arial" w:cs="Arial"/>
          <w:b/>
          <w:sz w:val="46"/>
          <w:szCs w:val="46"/>
        </w:rPr>
      </w:pPr>
    </w:p>
    <w:p w14:paraId="647D9AC1" w14:textId="77777777" w:rsidR="007D6437" w:rsidRDefault="00B84B6D">
      <w:pPr>
        <w:spacing w:line="360" w:lineRule="auto"/>
        <w:jc w:val="both"/>
        <w:rPr>
          <w:rFonts w:ascii="Arial" w:eastAsia="Arial" w:hAnsi="Arial" w:cs="Arial"/>
        </w:rPr>
      </w:pPr>
      <w:r>
        <w:rPr>
          <w:rFonts w:ascii="Arial" w:eastAsia="Arial" w:hAnsi="Arial" w:cs="Arial"/>
        </w:rPr>
        <w:t>La UTVOPL será la responsable de reflejar en el calendario la información que se obtenga a través del seguimiento y de aquélla que remitan tanto las áreas ejecutivas, unidades técnicas y órganos desconcentrados del INE y de los OPL.</w:t>
      </w:r>
    </w:p>
    <w:p w14:paraId="41A6D9AC" w14:textId="77777777" w:rsidR="007D6437" w:rsidRDefault="007D6437">
      <w:pPr>
        <w:spacing w:line="360" w:lineRule="auto"/>
        <w:jc w:val="both"/>
        <w:rPr>
          <w:rFonts w:ascii="Arial" w:eastAsia="Arial" w:hAnsi="Arial" w:cs="Arial"/>
        </w:rPr>
      </w:pPr>
    </w:p>
    <w:p w14:paraId="38F9631E" w14:textId="77777777" w:rsidR="007D6437" w:rsidRDefault="00B84B6D">
      <w:pPr>
        <w:spacing w:line="360" w:lineRule="auto"/>
        <w:jc w:val="both"/>
        <w:rPr>
          <w:rFonts w:ascii="Arial" w:eastAsia="Arial" w:hAnsi="Arial" w:cs="Arial"/>
        </w:rPr>
      </w:pPr>
      <w:r>
        <w:rPr>
          <w:rFonts w:ascii="Arial" w:eastAsia="Arial" w:hAnsi="Arial" w:cs="Arial"/>
        </w:rPr>
        <w:t>La clasificación que se otorgará con base en los periodos de ejecución es la siguiente:</w:t>
      </w:r>
    </w:p>
    <w:p w14:paraId="525C4240" w14:textId="77777777" w:rsidR="007D6437" w:rsidRDefault="007D6437">
      <w:pPr>
        <w:spacing w:line="360" w:lineRule="auto"/>
        <w:jc w:val="both"/>
        <w:rPr>
          <w:rFonts w:ascii="Arial" w:eastAsia="Arial" w:hAnsi="Arial" w:cs="Arial"/>
        </w:rPr>
      </w:pPr>
    </w:p>
    <w:p w14:paraId="38666E9D" w14:textId="77777777" w:rsidR="007D6437" w:rsidRDefault="00B84B6D">
      <w:pPr>
        <w:spacing w:line="360" w:lineRule="auto"/>
        <w:jc w:val="both"/>
        <w:rPr>
          <w:rFonts w:ascii="Arial" w:eastAsia="Arial" w:hAnsi="Arial" w:cs="Arial"/>
        </w:rPr>
      </w:pPr>
      <w:r>
        <w:rPr>
          <w:rFonts w:ascii="Arial" w:eastAsia="Arial" w:hAnsi="Arial" w:cs="Arial"/>
        </w:rPr>
        <w:t>1.- Actividad por iniciar.</w:t>
      </w:r>
    </w:p>
    <w:p w14:paraId="4CAE3CF3" w14:textId="77777777" w:rsidR="007D6437" w:rsidRDefault="00B84B6D">
      <w:pPr>
        <w:spacing w:line="360" w:lineRule="auto"/>
        <w:jc w:val="both"/>
        <w:rPr>
          <w:rFonts w:ascii="Arial" w:eastAsia="Arial" w:hAnsi="Arial" w:cs="Arial"/>
        </w:rPr>
      </w:pPr>
      <w:r>
        <w:rPr>
          <w:rFonts w:ascii="Arial" w:eastAsia="Arial" w:hAnsi="Arial" w:cs="Arial"/>
        </w:rPr>
        <w:t>2.- Actividad en ejecución.</w:t>
      </w:r>
    </w:p>
    <w:p w14:paraId="53650DCB" w14:textId="77777777" w:rsidR="007D6437" w:rsidRDefault="00B84B6D">
      <w:pPr>
        <w:spacing w:line="360" w:lineRule="auto"/>
        <w:jc w:val="both"/>
        <w:rPr>
          <w:rFonts w:ascii="Arial" w:eastAsia="Arial" w:hAnsi="Arial" w:cs="Arial"/>
        </w:rPr>
      </w:pPr>
      <w:r>
        <w:rPr>
          <w:rFonts w:ascii="Arial" w:eastAsia="Arial" w:hAnsi="Arial" w:cs="Arial"/>
        </w:rPr>
        <w:t>3.- Actividad concluida.</w:t>
      </w:r>
    </w:p>
    <w:p w14:paraId="66CF0494" w14:textId="77777777" w:rsidR="007D6437" w:rsidRDefault="00B84B6D">
      <w:pPr>
        <w:spacing w:line="360" w:lineRule="auto"/>
        <w:jc w:val="both"/>
        <w:rPr>
          <w:rFonts w:ascii="Arial" w:eastAsia="Arial" w:hAnsi="Arial" w:cs="Arial"/>
        </w:rPr>
      </w:pPr>
      <w:r>
        <w:rPr>
          <w:rFonts w:ascii="Arial" w:eastAsia="Arial" w:hAnsi="Arial" w:cs="Arial"/>
        </w:rPr>
        <w:t>4.- Actividad concluida con retraso.</w:t>
      </w:r>
    </w:p>
    <w:p w14:paraId="2EEF87D2" w14:textId="77777777" w:rsidR="007D6437" w:rsidRDefault="00B84B6D">
      <w:pPr>
        <w:spacing w:line="360" w:lineRule="auto"/>
        <w:jc w:val="both"/>
        <w:rPr>
          <w:rFonts w:ascii="Arial" w:eastAsia="Arial" w:hAnsi="Arial" w:cs="Arial"/>
        </w:rPr>
      </w:pPr>
      <w:r>
        <w:rPr>
          <w:rFonts w:ascii="Arial" w:eastAsia="Arial" w:hAnsi="Arial" w:cs="Arial"/>
        </w:rPr>
        <w:t>5.- Actividad en ejecución con retraso.</w:t>
      </w:r>
    </w:p>
    <w:p w14:paraId="363A45E7" w14:textId="77777777" w:rsidR="007D6437" w:rsidRDefault="007D6437">
      <w:pPr>
        <w:spacing w:line="360" w:lineRule="auto"/>
        <w:jc w:val="both"/>
        <w:rPr>
          <w:rFonts w:ascii="Arial" w:eastAsia="Arial" w:hAnsi="Arial" w:cs="Arial"/>
        </w:rPr>
      </w:pPr>
    </w:p>
    <w:p w14:paraId="749874C0" w14:textId="77777777" w:rsidR="007D6437" w:rsidRDefault="00B84B6D">
      <w:pPr>
        <w:spacing w:line="360" w:lineRule="auto"/>
        <w:jc w:val="both"/>
        <w:rPr>
          <w:rFonts w:ascii="Arial" w:eastAsia="Arial" w:hAnsi="Arial" w:cs="Arial"/>
        </w:rPr>
      </w:pPr>
      <w:r>
        <w:rPr>
          <w:rFonts w:ascii="Arial" w:eastAsia="Arial" w:hAnsi="Arial" w:cs="Arial"/>
        </w:rPr>
        <w:t>A cada estatus corresponderá una nota cualitativa, en la que se detallará el cómo se realizó o se realiza la actividad y aquellas que se encuentren desfasadas conforme a lo planeado, exponiendo las razones del desfase y las acciones que se estuvieren llevando a cabo para concluirlas.</w:t>
      </w:r>
    </w:p>
    <w:p w14:paraId="17C3CEAE" w14:textId="77777777" w:rsidR="007D6437" w:rsidRDefault="007D6437">
      <w:pPr>
        <w:spacing w:line="360" w:lineRule="auto"/>
        <w:rPr>
          <w:rFonts w:ascii="Arial" w:eastAsia="Arial" w:hAnsi="Arial" w:cs="Arial"/>
        </w:rPr>
      </w:pPr>
    </w:p>
    <w:p w14:paraId="4DDCB676" w14:textId="77777777" w:rsidR="007D6437" w:rsidRDefault="007D6437">
      <w:pPr>
        <w:rPr>
          <w:rFonts w:ascii="Arial" w:eastAsia="Arial" w:hAnsi="Arial" w:cs="Arial"/>
        </w:rPr>
      </w:pPr>
    </w:p>
    <w:p w14:paraId="2750B120" w14:textId="77777777" w:rsidR="007D6437" w:rsidRDefault="007D6437">
      <w:pPr>
        <w:rPr>
          <w:rFonts w:ascii="Arial" w:eastAsia="Arial" w:hAnsi="Arial" w:cs="Arial"/>
        </w:rPr>
      </w:pPr>
    </w:p>
    <w:p w14:paraId="5DA7CD73" w14:textId="77777777" w:rsidR="007D6437" w:rsidRDefault="007D6437">
      <w:pPr>
        <w:rPr>
          <w:rFonts w:ascii="Arial" w:eastAsia="Arial" w:hAnsi="Arial" w:cs="Arial"/>
        </w:rPr>
      </w:pPr>
    </w:p>
    <w:p w14:paraId="098190CB" w14:textId="77777777" w:rsidR="007D6437" w:rsidRDefault="007D6437">
      <w:pPr>
        <w:rPr>
          <w:rFonts w:ascii="Arial" w:eastAsia="Arial" w:hAnsi="Arial" w:cs="Arial"/>
        </w:rPr>
      </w:pPr>
    </w:p>
    <w:p w14:paraId="4A9C7152" w14:textId="77777777" w:rsidR="007D6437" w:rsidRDefault="007D6437">
      <w:pPr>
        <w:rPr>
          <w:rFonts w:ascii="Arial" w:eastAsia="Arial" w:hAnsi="Arial" w:cs="Arial"/>
        </w:rPr>
      </w:pPr>
    </w:p>
    <w:p w14:paraId="6EB42BC1" w14:textId="77777777" w:rsidR="007D6437" w:rsidRDefault="007D6437">
      <w:pPr>
        <w:rPr>
          <w:rFonts w:ascii="Arial" w:eastAsia="Arial" w:hAnsi="Arial" w:cs="Arial"/>
        </w:rPr>
      </w:pPr>
    </w:p>
    <w:p w14:paraId="10FF8A92" w14:textId="77777777" w:rsidR="007D6437" w:rsidRDefault="00B84B6D">
      <w:pPr>
        <w:rPr>
          <w:rFonts w:ascii="Arial" w:eastAsia="Arial" w:hAnsi="Arial" w:cs="Arial"/>
        </w:rPr>
      </w:pPr>
      <w:r>
        <w:br w:type="page"/>
      </w:r>
    </w:p>
    <w:p w14:paraId="3673B577" w14:textId="77777777" w:rsidR="007D6437" w:rsidRDefault="007D6437">
      <w:pPr>
        <w:rPr>
          <w:rFonts w:ascii="Arial" w:eastAsia="Arial" w:hAnsi="Arial" w:cs="Arial"/>
        </w:rPr>
      </w:pPr>
    </w:p>
    <w:p w14:paraId="10057970" w14:textId="77777777" w:rsidR="007D6437" w:rsidRDefault="00B84B6D">
      <w:pPr>
        <w:numPr>
          <w:ilvl w:val="0"/>
          <w:numId w:val="1"/>
        </w:numPr>
        <w:rPr>
          <w:rFonts w:ascii="Arial" w:eastAsia="Arial" w:hAnsi="Arial" w:cs="Arial"/>
          <w:b/>
          <w:sz w:val="46"/>
          <w:szCs w:val="46"/>
        </w:rPr>
      </w:pPr>
      <w:r>
        <w:rPr>
          <w:rFonts w:ascii="Arial" w:eastAsia="Arial" w:hAnsi="Arial" w:cs="Arial"/>
          <w:b/>
          <w:sz w:val="46"/>
          <w:szCs w:val="46"/>
        </w:rPr>
        <w:t>Colaboración de áreas ejecutivas unidades técnicas y OPL</w:t>
      </w:r>
    </w:p>
    <w:p w14:paraId="3D10840C" w14:textId="77777777" w:rsidR="007D6437" w:rsidRDefault="007D6437">
      <w:pPr>
        <w:ind w:left="720"/>
        <w:rPr>
          <w:rFonts w:ascii="Arial" w:eastAsia="Arial" w:hAnsi="Arial" w:cs="Arial"/>
          <w:b/>
        </w:rPr>
      </w:pPr>
    </w:p>
    <w:p w14:paraId="3DA68957" w14:textId="77777777" w:rsidR="007D6437" w:rsidRDefault="00B84B6D">
      <w:pPr>
        <w:spacing w:before="240" w:after="240" w:line="360" w:lineRule="auto"/>
        <w:jc w:val="both"/>
        <w:rPr>
          <w:rFonts w:ascii="Arial" w:eastAsia="Arial" w:hAnsi="Arial" w:cs="Arial"/>
        </w:rPr>
      </w:pPr>
      <w:r>
        <w:rPr>
          <w:rFonts w:ascii="Arial" w:eastAsia="Arial" w:hAnsi="Arial" w:cs="Arial"/>
        </w:rPr>
        <w:t>Para un seguimiento puntual, también es necesaria la colaboración de las diversas áreas ejecutivas, unidades técnicas y órganos desconcentrados del INE, así como de los OPL, que son las unidades responsables de las actividades que integran los calendarios de coordinación y a su vez, están vinculadas a proporcionar la información relativa a la ejecución, conclusión y/o desfase de las actividades. Como se indica en el artículo 26, numeral 2 del Reglamento, la coordinación entre el INE y los OPL tiene como propósito esencial concertar la actuación entre ambas autoridades, cada una en el ámbito de sus respectivas competencias, para elevar la calidad y eficacia en la organización y operación de los procesos electorales y optimizar los recursos humanos y materiales a su disposición, bajo un estricto apego al marco constitucional y legal aplicable. De conformidad con el numeral 6 del artículo antes mencionado, la comunicación entre las áreas ejecutivas y técnicas del INE con los OPL se realizará por conducto de la UTVOPL, mediante el mecanismo implementado para ello. Cabe mencionar que el 29 de marzo de 2019, la Comisión de Vinculación aprobó el Acuerdo INE/CVOPL/004/2019 por el que se modificó el Anexo 18 del Reglamento, para la implementación del Sistema de Vinculación con los Organismos Públicos Locales Electorales (SIVOPLE), como mecanismo de comunicación oficial.</w:t>
      </w:r>
    </w:p>
    <w:p w14:paraId="38EFA54C" w14:textId="77777777" w:rsidR="007D6437" w:rsidRDefault="00B84B6D">
      <w:pPr>
        <w:spacing w:before="240" w:after="240" w:line="360" w:lineRule="auto"/>
        <w:jc w:val="both"/>
        <w:rPr>
          <w:rFonts w:ascii="Arial" w:eastAsia="Arial" w:hAnsi="Arial" w:cs="Arial"/>
        </w:rPr>
      </w:pPr>
      <w:r>
        <w:rPr>
          <w:rFonts w:ascii="Arial" w:eastAsia="Arial" w:hAnsi="Arial" w:cs="Arial"/>
        </w:rPr>
        <w:t>Para aquellas actividades que son atribución de las áreas ejecutivas del INE, y que se ejecutan en coordinación o a través de los órganos desconcentrados, la comunicación que se realice con dichos órganos podrá ser por medio de correo electrónico, con la finalidad de hacer más eficiente y expedita la comunicación institucional. En el seguimiento y para dar por concluidas las actividades, las áreas ejecutivas y unidades técnicas del INE, así como los OPL, a más tardar al día siguiente en que haya concluido una actividad, deberán informar mediante correo electrónico; asimismo, dentro de los tres días posteriores a la fecha de conclusión, remitirán el soporte documental y/o formato respectivo (anexo 2) por SIVOPLE.</w:t>
      </w:r>
    </w:p>
    <w:p w14:paraId="5CA53484" w14:textId="77777777" w:rsidR="007D6437" w:rsidRDefault="00B84B6D">
      <w:pPr>
        <w:spacing w:before="240" w:after="240" w:line="360" w:lineRule="auto"/>
        <w:jc w:val="both"/>
        <w:rPr>
          <w:rFonts w:ascii="Arial" w:eastAsia="Arial" w:hAnsi="Arial" w:cs="Arial"/>
        </w:rPr>
      </w:pPr>
      <w:r>
        <w:rPr>
          <w:rFonts w:ascii="Arial" w:eastAsia="Arial" w:hAnsi="Arial" w:cs="Arial"/>
        </w:rPr>
        <w:lastRenderedPageBreak/>
        <w:t>Es importante que el área encargada de la vinculación con el INE dentro de los OPL realice la socialización del Plan Integral con las y los integrantes de las áreas respectivas, a fin de contar con la información oportuna para realizar el reporte correspondiente.</w:t>
      </w:r>
    </w:p>
    <w:p w14:paraId="48DC98F9" w14:textId="77777777" w:rsidR="007D6437" w:rsidRDefault="00B84B6D">
      <w:pPr>
        <w:spacing w:before="240" w:after="240" w:line="360" w:lineRule="auto"/>
        <w:jc w:val="both"/>
        <w:rPr>
          <w:rFonts w:ascii="Arial" w:eastAsia="Arial" w:hAnsi="Arial" w:cs="Arial"/>
        </w:rPr>
      </w:pPr>
      <w:r>
        <w:rPr>
          <w:rFonts w:ascii="Arial" w:eastAsia="Arial" w:hAnsi="Arial" w:cs="Arial"/>
        </w:rPr>
        <w:t>Para el caso en que exista un retraso en el cumplimiento de una actividad, al día siguiente en que debió haberse concluido una actividad, las áreas responsables del INE deberán informar mediante correo electrónico, mientras que el OPL deberá informar por SIVOPLE, los motivos del desfase, así como las acciones o procesos que se estuvieren llevando a cabo para concluirlas. Dicha información se remitirá a través del formato respectivo (anexo 2). Una vez concluida la actividad, se deberá seguir con el procedimiento para informarlo. De igual forma, las áreas del INE y los OPL invariablemente deberán brindar a la UTVOPL acceso de consulta a los sistemas informáticos relacionados con las actividades incluidas en el Plan y Calendario. De esta manera, se busca garantizar que los informes que se presentan mensualmente en la Comisión, y posteriormente en el CG, se realicen con información oportuna y contextualizada sobre el estatus de cada actividad que se indica en el calendario. Asimismo, se mantendrá comunicación con los OPL y las áreas responsables lo que permitirá que el flujo de información y la coordinación sea eficaz.</w:t>
      </w:r>
    </w:p>
    <w:p w14:paraId="51E56D4F" w14:textId="77777777" w:rsidR="007D6437" w:rsidRDefault="00B84B6D">
      <w:pPr>
        <w:spacing w:before="240" w:after="240" w:line="360" w:lineRule="auto"/>
        <w:jc w:val="both"/>
        <w:rPr>
          <w:rFonts w:ascii="Arial" w:eastAsia="Arial" w:hAnsi="Arial" w:cs="Arial"/>
        </w:rPr>
      </w:pPr>
      <w:r>
        <w:rPr>
          <w:rFonts w:ascii="Arial" w:eastAsia="Arial" w:hAnsi="Arial" w:cs="Arial"/>
        </w:rPr>
        <w:t xml:space="preserve"> </w:t>
      </w:r>
    </w:p>
    <w:p w14:paraId="699F5C45" w14:textId="77777777" w:rsidR="007D6437" w:rsidRDefault="00B84B6D">
      <w:pPr>
        <w:spacing w:before="240" w:after="240" w:line="360" w:lineRule="auto"/>
        <w:jc w:val="both"/>
        <w:rPr>
          <w:rFonts w:ascii="Arial" w:eastAsia="Arial" w:hAnsi="Arial" w:cs="Arial"/>
          <w:b/>
          <w:sz w:val="28"/>
          <w:szCs w:val="28"/>
        </w:rPr>
      </w:pPr>
      <w:r>
        <w:rPr>
          <w:rFonts w:ascii="Arial" w:eastAsia="Arial" w:hAnsi="Arial" w:cs="Arial"/>
          <w:b/>
          <w:sz w:val="28"/>
          <w:szCs w:val="28"/>
        </w:rPr>
        <w:t>a) Modificaciones</w:t>
      </w:r>
    </w:p>
    <w:p w14:paraId="21A3A47A" w14:textId="77777777" w:rsidR="007D6437" w:rsidRDefault="00B84B6D">
      <w:pPr>
        <w:spacing w:before="240" w:after="240" w:line="360" w:lineRule="auto"/>
        <w:jc w:val="both"/>
        <w:rPr>
          <w:rFonts w:ascii="Arial" w:eastAsia="Arial" w:hAnsi="Arial" w:cs="Arial"/>
        </w:rPr>
      </w:pPr>
      <w:r>
        <w:rPr>
          <w:rFonts w:ascii="Arial" w:eastAsia="Arial" w:hAnsi="Arial" w:cs="Arial"/>
        </w:rPr>
        <w:t xml:space="preserve">De conformidad con el artículo 73 del Reglamento, los calendarios prevén la posibilidad de incluir, modificar o eliminar actividades, una vez aprobados los calendarios de coordinación. Conforme al mismo artículo del Reglamento, a continuación, se especifica el procedimiento para realizar las modificaciones necesarias: si alguna de las áreas del INE o el OPL requiriera alguna modificación o ajuste en fechas, deberá ser solicitado y justificado a la UTVOPL al menos con </w:t>
      </w:r>
      <w:r>
        <w:rPr>
          <w:rFonts w:ascii="Arial" w:eastAsia="Arial" w:hAnsi="Arial" w:cs="Arial"/>
          <w:b/>
        </w:rPr>
        <w:t>5</w:t>
      </w:r>
      <w:r>
        <w:rPr>
          <w:rFonts w:ascii="Arial" w:eastAsia="Arial" w:hAnsi="Arial" w:cs="Arial"/>
        </w:rPr>
        <w:t xml:space="preserve"> días previos al inicio o conclusión de la actividad a través del formato correspondiente (anexo 2) por medio de SIVOPLE.</w:t>
      </w:r>
    </w:p>
    <w:p w14:paraId="1DE994E5" w14:textId="4D0EDF69" w:rsidR="007D6437" w:rsidRDefault="00B84B6D">
      <w:pPr>
        <w:spacing w:before="240" w:after="240" w:line="360" w:lineRule="auto"/>
        <w:jc w:val="both"/>
        <w:rPr>
          <w:rFonts w:ascii="Arial" w:eastAsia="Arial" w:hAnsi="Arial" w:cs="Arial"/>
        </w:rPr>
      </w:pPr>
      <w:r>
        <w:rPr>
          <w:rFonts w:ascii="Arial" w:eastAsia="Arial" w:hAnsi="Arial" w:cs="Arial"/>
        </w:rPr>
        <w:t xml:space="preserve">Las modificaciones se incluirán en el informe del periodo respectivo. En el caso que las modificaciones deriven de un acuerdo del CG o de alguna Comisión del </w:t>
      </w:r>
      <w:r>
        <w:rPr>
          <w:rFonts w:ascii="Arial" w:eastAsia="Arial" w:hAnsi="Arial" w:cs="Arial"/>
        </w:rPr>
        <w:lastRenderedPageBreak/>
        <w:t>INE, la UTVOPL, en un plazo no mayor de cinco días hábiles contados a partir de la aprobación de las modificaciones, deberá incorporarlas para estar en posibilidad de reportarlas cuando se rinda el informe con las adecuaciones respectivas dentro del periodo. Una vez que la Comisión apruebe dicho informe, los calendarios con sus modificaciones serán enviados a las áreas centrales del INE, las JLE y los OPL.</w:t>
      </w:r>
    </w:p>
    <w:p w14:paraId="2501CDFD" w14:textId="77777777" w:rsidR="007D6437" w:rsidRDefault="007D6437">
      <w:pPr>
        <w:rPr>
          <w:rFonts w:ascii="Arial" w:eastAsia="Arial" w:hAnsi="Arial" w:cs="Arial"/>
        </w:rPr>
      </w:pPr>
    </w:p>
    <w:p w14:paraId="5148309C" w14:textId="77777777" w:rsidR="007D6437" w:rsidRDefault="007D6437">
      <w:pPr>
        <w:rPr>
          <w:rFonts w:ascii="Arial" w:eastAsia="Arial" w:hAnsi="Arial" w:cs="Arial"/>
        </w:rPr>
      </w:pPr>
    </w:p>
    <w:p w14:paraId="597DB85F" w14:textId="77777777" w:rsidR="007D6437" w:rsidRDefault="00B84B6D">
      <w:pPr>
        <w:rPr>
          <w:rFonts w:ascii="Arial" w:eastAsia="Arial" w:hAnsi="Arial" w:cs="Arial"/>
        </w:rPr>
      </w:pPr>
      <w:r>
        <w:br w:type="page"/>
      </w:r>
    </w:p>
    <w:p w14:paraId="4716FD56" w14:textId="77777777" w:rsidR="007D6437" w:rsidRDefault="007D6437">
      <w:pPr>
        <w:rPr>
          <w:rFonts w:ascii="Arial" w:eastAsia="Arial" w:hAnsi="Arial" w:cs="Arial"/>
        </w:rPr>
      </w:pPr>
    </w:p>
    <w:p w14:paraId="5801AA80" w14:textId="77777777" w:rsidR="007D6437" w:rsidRDefault="00B84B6D">
      <w:pPr>
        <w:numPr>
          <w:ilvl w:val="0"/>
          <w:numId w:val="1"/>
        </w:numPr>
        <w:rPr>
          <w:rFonts w:ascii="Arial" w:eastAsia="Arial" w:hAnsi="Arial" w:cs="Arial"/>
          <w:b/>
          <w:sz w:val="46"/>
          <w:szCs w:val="46"/>
        </w:rPr>
      </w:pPr>
      <w:r>
        <w:rPr>
          <w:rFonts w:ascii="Arial" w:eastAsia="Arial" w:hAnsi="Arial" w:cs="Arial"/>
          <w:b/>
          <w:sz w:val="46"/>
          <w:szCs w:val="46"/>
        </w:rPr>
        <w:t>Calendarios de coordinación</w:t>
      </w:r>
    </w:p>
    <w:p w14:paraId="52F6DDAB" w14:textId="77777777" w:rsidR="007D6437" w:rsidRDefault="007D6437">
      <w:pPr>
        <w:rPr>
          <w:rFonts w:ascii="Arial" w:eastAsia="Arial" w:hAnsi="Arial" w:cs="Arial"/>
          <w:b/>
          <w:sz w:val="46"/>
          <w:szCs w:val="46"/>
        </w:rPr>
      </w:pPr>
    </w:p>
    <w:p w14:paraId="63A2DBE9" w14:textId="61BC1D1C" w:rsidR="007D6437" w:rsidRDefault="00B84B6D">
      <w:pPr>
        <w:spacing w:line="360" w:lineRule="auto"/>
        <w:jc w:val="both"/>
        <w:rPr>
          <w:rFonts w:ascii="Arial" w:eastAsia="Arial" w:hAnsi="Arial" w:cs="Arial"/>
        </w:rPr>
      </w:pPr>
      <w:r>
        <w:rPr>
          <w:rFonts w:ascii="Arial" w:eastAsia="Arial" w:hAnsi="Arial" w:cs="Arial"/>
        </w:rPr>
        <w:t>Los calendarios de las entidades con Proceso Electoral Local Extraordinario 2021, así como el catálogo de actividades, se encuentran en los anexos respectivos. Conforme a lo que mandata el Reglamento, existiendo la posibilidad que los calendarios puedan ser modificados en sus actividades, plazos o área responsable de ejecutar la actividad, en consideración a las determinaciones que tomen tanto el INE como los OPL.</w:t>
      </w:r>
    </w:p>
    <w:p w14:paraId="79DB5DF8" w14:textId="77777777" w:rsidR="007D6437" w:rsidRDefault="007D6437"/>
    <w:sectPr w:rsidR="007D6437">
      <w:footerReference w:type="even" r:id="rId17"/>
      <w:footerReference w:type="default" r:id="rId1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57FB9" w14:textId="77777777" w:rsidR="001B1A2F" w:rsidRDefault="001B1A2F">
      <w:r>
        <w:separator/>
      </w:r>
    </w:p>
  </w:endnote>
  <w:endnote w:type="continuationSeparator" w:id="0">
    <w:p w14:paraId="5C2FD92B" w14:textId="77777777" w:rsidR="001B1A2F" w:rsidRDefault="001B1A2F">
      <w:r>
        <w:continuationSeparator/>
      </w:r>
    </w:p>
  </w:endnote>
  <w:endnote w:type="continuationNotice" w:id="1">
    <w:p w14:paraId="6CA122AA" w14:textId="77777777" w:rsidR="001B1A2F" w:rsidRDefault="001B1A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BD538" w14:textId="77777777" w:rsidR="0036141A" w:rsidRDefault="0036141A">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31FF797F" w14:textId="77777777" w:rsidR="0036141A" w:rsidRDefault="0036141A">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52CC6" w14:textId="59F92E4C" w:rsidR="0036141A" w:rsidRDefault="0036141A">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293C77">
      <w:rPr>
        <w:noProof/>
        <w:color w:val="000000"/>
      </w:rPr>
      <w:t>22</w:t>
    </w:r>
    <w:r>
      <w:rPr>
        <w:color w:val="000000"/>
      </w:rPr>
      <w:fldChar w:fldCharType="end"/>
    </w:r>
  </w:p>
  <w:p w14:paraId="71537986" w14:textId="77777777" w:rsidR="0036141A" w:rsidRDefault="0036141A">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15381" w14:textId="77777777" w:rsidR="001B1A2F" w:rsidRDefault="001B1A2F">
      <w:r>
        <w:separator/>
      </w:r>
    </w:p>
  </w:footnote>
  <w:footnote w:type="continuationSeparator" w:id="0">
    <w:p w14:paraId="5A12D478" w14:textId="77777777" w:rsidR="001B1A2F" w:rsidRDefault="001B1A2F">
      <w:r>
        <w:continuationSeparator/>
      </w:r>
    </w:p>
  </w:footnote>
  <w:footnote w:type="continuationNotice" w:id="1">
    <w:p w14:paraId="54102AEF" w14:textId="77777777" w:rsidR="001B1A2F" w:rsidRDefault="001B1A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75E61"/>
    <w:multiLevelType w:val="multilevel"/>
    <w:tmpl w:val="D95075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9AB5856"/>
    <w:multiLevelType w:val="multilevel"/>
    <w:tmpl w:val="62246F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BA973AA"/>
    <w:multiLevelType w:val="multilevel"/>
    <w:tmpl w:val="4076641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74B4AA7"/>
    <w:multiLevelType w:val="multilevel"/>
    <w:tmpl w:val="347608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437"/>
    <w:rsid w:val="00016C4E"/>
    <w:rsid w:val="00113D22"/>
    <w:rsid w:val="00157025"/>
    <w:rsid w:val="001B1A2F"/>
    <w:rsid w:val="001B46AB"/>
    <w:rsid w:val="001F32BB"/>
    <w:rsid w:val="00224803"/>
    <w:rsid w:val="00236947"/>
    <w:rsid w:val="0026421C"/>
    <w:rsid w:val="0028106B"/>
    <w:rsid w:val="00293C77"/>
    <w:rsid w:val="002D35D2"/>
    <w:rsid w:val="00314F9A"/>
    <w:rsid w:val="0036141A"/>
    <w:rsid w:val="00450266"/>
    <w:rsid w:val="004C25F3"/>
    <w:rsid w:val="00517E62"/>
    <w:rsid w:val="005F0745"/>
    <w:rsid w:val="00637D81"/>
    <w:rsid w:val="00646F41"/>
    <w:rsid w:val="00666F74"/>
    <w:rsid w:val="00766BC6"/>
    <w:rsid w:val="007D6437"/>
    <w:rsid w:val="008203FC"/>
    <w:rsid w:val="00A8199E"/>
    <w:rsid w:val="00A95E44"/>
    <w:rsid w:val="00AE6308"/>
    <w:rsid w:val="00B11BF9"/>
    <w:rsid w:val="00B220D8"/>
    <w:rsid w:val="00B2533F"/>
    <w:rsid w:val="00B84B6D"/>
    <w:rsid w:val="00B9475E"/>
    <w:rsid w:val="00BE625F"/>
    <w:rsid w:val="00CE75DB"/>
    <w:rsid w:val="00D76062"/>
    <w:rsid w:val="00E26BD6"/>
    <w:rsid w:val="00E9467E"/>
    <w:rsid w:val="00FF0E67"/>
    <w:rsid w:val="00FF43DF"/>
    <w:rsid w:val="020D7C30"/>
    <w:rsid w:val="021455F0"/>
    <w:rsid w:val="0A40DB6A"/>
    <w:rsid w:val="0D787C2C"/>
    <w:rsid w:val="19D6821D"/>
    <w:rsid w:val="2061FB49"/>
    <w:rsid w:val="24F948EA"/>
    <w:rsid w:val="316BE206"/>
    <w:rsid w:val="3629AC09"/>
    <w:rsid w:val="38169836"/>
    <w:rsid w:val="3EE062C4"/>
    <w:rsid w:val="3F676A06"/>
    <w:rsid w:val="40B93B21"/>
    <w:rsid w:val="50EB55DB"/>
    <w:rsid w:val="55F117C4"/>
    <w:rsid w:val="602870B9"/>
    <w:rsid w:val="68BD2B71"/>
    <w:rsid w:val="70F16914"/>
    <w:rsid w:val="7400F01A"/>
    <w:rsid w:val="7582D12A"/>
    <w:rsid w:val="7D0F83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3DF1D"/>
  <w15:docId w15:val="{67A40FFD-B978-E94E-ABC4-345F197CF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E0A"/>
    <w:rPr>
      <w:lang w:eastAsia="es-MX"/>
    </w:rPr>
  </w:style>
  <w:style w:type="paragraph" w:styleId="Ttulo1">
    <w:name w:val="heading 1"/>
    <w:basedOn w:val="Normal"/>
    <w:next w:val="Normal"/>
    <w:link w:val="Ttulo1Car"/>
    <w:uiPriority w:val="9"/>
    <w:qFormat/>
    <w:rsid w:val="00D70E0A"/>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rsid w:val="00D70E0A"/>
    <w:rPr>
      <w:rFonts w:ascii="Calibri" w:eastAsia="Calibri" w:hAnsi="Calibri" w:cs="Calibri"/>
      <w:b/>
      <w:sz w:val="48"/>
      <w:szCs w:val="48"/>
      <w:lang w:val="es-ES" w:eastAsia="es-MX"/>
    </w:rPr>
  </w:style>
  <w:style w:type="paragraph" w:styleId="Prrafodelista">
    <w:name w:val="List Paragraph"/>
    <w:aliases w:val="CNBV Parrafo1,Párrafo de lista1,Listas,AB List 1,Bullet Points,Bullet List,FooterText,numbered,Paragraphe de liste1,List Paragraph1,Bulletr List Paragraph,Parrafo 1,Lista multicolor - Énfasis 11,List Paragraph-Thesis"/>
    <w:basedOn w:val="Normal"/>
    <w:link w:val="PrrafodelistaCar"/>
    <w:uiPriority w:val="34"/>
    <w:qFormat/>
    <w:rsid w:val="00D70E0A"/>
    <w:pPr>
      <w:ind w:left="720"/>
      <w:contextualSpacing/>
    </w:pPr>
  </w:style>
  <w:style w:type="character" w:customStyle="1" w:styleId="PrrafodelistaCar">
    <w:name w:val="Párrafo de lista Car"/>
    <w:aliases w:val="CNBV Parrafo1 Car,Párrafo de lista1 Car,Listas Car,AB List 1 Car,Bullet Points Car,Bullet List Car,FooterText Car,numbered Car,Paragraphe de liste1 Car,List Paragraph1 Car,Bulletr List Paragraph Car,Parrafo 1 Car"/>
    <w:link w:val="Prrafodelista"/>
    <w:uiPriority w:val="34"/>
    <w:qFormat/>
    <w:locked/>
    <w:rsid w:val="00D70E0A"/>
    <w:rPr>
      <w:rFonts w:ascii="Calibri" w:eastAsia="Calibri" w:hAnsi="Calibri" w:cs="Calibri"/>
      <w:lang w:val="es-ES"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FF0E67"/>
    <w:rPr>
      <w:lang w:eastAsia="es-MX"/>
    </w:rPr>
  </w:style>
  <w:style w:type="paragraph" w:styleId="Encabezado">
    <w:name w:val="header"/>
    <w:basedOn w:val="Normal"/>
    <w:link w:val="EncabezadoCar"/>
    <w:uiPriority w:val="99"/>
    <w:semiHidden/>
    <w:unhideWhenUsed/>
    <w:rsid w:val="00AE6308"/>
    <w:pPr>
      <w:tabs>
        <w:tab w:val="center" w:pos="4252"/>
        <w:tab w:val="right" w:pos="8504"/>
      </w:tabs>
    </w:pPr>
  </w:style>
  <w:style w:type="character" w:customStyle="1" w:styleId="EncabezadoCar">
    <w:name w:val="Encabezado Car"/>
    <w:basedOn w:val="Fuentedeprrafopredeter"/>
    <w:link w:val="Encabezado"/>
    <w:uiPriority w:val="99"/>
    <w:semiHidden/>
    <w:rsid w:val="00AE6308"/>
    <w:rPr>
      <w:lang w:eastAsia="es-MX"/>
    </w:rPr>
  </w:style>
  <w:style w:type="paragraph" w:styleId="Piedepgina">
    <w:name w:val="footer"/>
    <w:basedOn w:val="Normal"/>
    <w:link w:val="PiedepginaCar"/>
    <w:uiPriority w:val="99"/>
    <w:semiHidden/>
    <w:unhideWhenUsed/>
    <w:rsid w:val="00AE6308"/>
    <w:pPr>
      <w:tabs>
        <w:tab w:val="center" w:pos="4252"/>
        <w:tab w:val="right" w:pos="8504"/>
      </w:tabs>
    </w:pPr>
  </w:style>
  <w:style w:type="character" w:customStyle="1" w:styleId="PiedepginaCar">
    <w:name w:val="Pie de página Car"/>
    <w:basedOn w:val="Fuentedeprrafopredeter"/>
    <w:link w:val="Piedepgina"/>
    <w:uiPriority w:val="99"/>
    <w:semiHidden/>
    <w:rsid w:val="00AE6308"/>
    <w:rPr>
      <w:lang w:eastAsia="es-MX"/>
    </w:rPr>
  </w:style>
  <w:style w:type="character" w:styleId="Refdecomentario">
    <w:name w:val="annotation reference"/>
    <w:basedOn w:val="Fuentedeprrafopredeter"/>
    <w:uiPriority w:val="99"/>
    <w:semiHidden/>
    <w:unhideWhenUsed/>
    <w:rsid w:val="00CE75DB"/>
    <w:rPr>
      <w:sz w:val="16"/>
      <w:szCs w:val="16"/>
    </w:rPr>
  </w:style>
  <w:style w:type="paragraph" w:styleId="Textocomentario">
    <w:name w:val="annotation text"/>
    <w:basedOn w:val="Normal"/>
    <w:link w:val="TextocomentarioCar"/>
    <w:uiPriority w:val="99"/>
    <w:semiHidden/>
    <w:unhideWhenUsed/>
    <w:rsid w:val="00CE75DB"/>
    <w:rPr>
      <w:sz w:val="20"/>
      <w:szCs w:val="20"/>
    </w:rPr>
  </w:style>
  <w:style w:type="character" w:customStyle="1" w:styleId="TextocomentarioCar">
    <w:name w:val="Texto comentario Car"/>
    <w:basedOn w:val="Fuentedeprrafopredeter"/>
    <w:link w:val="Textocomentario"/>
    <w:uiPriority w:val="99"/>
    <w:semiHidden/>
    <w:rsid w:val="00CE75DB"/>
    <w:rPr>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CE75DB"/>
    <w:rPr>
      <w:b/>
      <w:bCs/>
    </w:rPr>
  </w:style>
  <w:style w:type="character" w:customStyle="1" w:styleId="AsuntodelcomentarioCar">
    <w:name w:val="Asunto del comentario Car"/>
    <w:basedOn w:val="TextocomentarioCar"/>
    <w:link w:val="Asuntodelcomentario"/>
    <w:uiPriority w:val="99"/>
    <w:semiHidden/>
    <w:rsid w:val="00CE75DB"/>
    <w:rPr>
      <w:b/>
      <w:bCs/>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115329">
      <w:bodyDiv w:val="1"/>
      <w:marLeft w:val="0"/>
      <w:marRight w:val="0"/>
      <w:marTop w:val="0"/>
      <w:marBottom w:val="0"/>
      <w:divBdr>
        <w:top w:val="none" w:sz="0" w:space="0" w:color="auto"/>
        <w:left w:val="none" w:sz="0" w:space="0" w:color="auto"/>
        <w:bottom w:val="none" w:sz="0" w:space="0" w:color="auto"/>
        <w:right w:val="none" w:sz="0" w:space="0" w:color="auto"/>
      </w:divBdr>
    </w:div>
    <w:div w:id="2020234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5K7Xy2VMYEafmpQi/79jpinEog==">AMUW2mXm2NSJTS6GFY4eU2C7wwrRf5glRpnNBj51T7uFl4fSw/35CoFwIRxD9Q4oXVLPB7bNhiwpO9+IwvFAr7ZhpvEHD3zv/QKRKUNEV5EYCnrwBWRdR7onnWuSdnPmT0/3d/zh46Q9</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C8DF1E72B414054598023D5A721AC434" ma:contentTypeVersion="13" ma:contentTypeDescription="Crear nuevo documento." ma:contentTypeScope="" ma:versionID="f26d9bf56203a074f4e032bae72c8852">
  <xsd:schema xmlns:xsd="http://www.w3.org/2001/XMLSchema" xmlns:xs="http://www.w3.org/2001/XMLSchema" xmlns:p="http://schemas.microsoft.com/office/2006/metadata/properties" xmlns:ns2="8175d881-c252-4cc7-85ac-127631b324fb" xmlns:ns3="7463e6f2-4cf7-4f37-8a7b-859c1e512b3c" targetNamespace="http://schemas.microsoft.com/office/2006/metadata/properties" ma:root="true" ma:fieldsID="448190b95aabae84813113fa1c340a82" ns2:_="" ns3:_="">
    <xsd:import namespace="8175d881-c252-4cc7-85ac-127631b324fb"/>
    <xsd:import namespace="7463e6f2-4cf7-4f37-8a7b-859c1e512b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5d881-c252-4cc7-85ac-127631b32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3e6f2-4cf7-4f37-8a7b-859c1e512b3c"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7463e6f2-4cf7-4f37-8a7b-859c1e512b3c">
      <UserInfo>
        <DisplayName/>
        <AccountId xsi:nil="true"/>
        <AccountType/>
      </UserInfo>
    </SharedWithUsers>
    <MediaLengthInSeconds xmlns="8175d881-c252-4cc7-85ac-127631b324fb"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D006F2-B2B5-4821-85B2-C113692C3DAA}"/>
</file>

<file path=customXml/itemProps3.xml><?xml version="1.0" encoding="utf-8"?>
<ds:datastoreItem xmlns:ds="http://schemas.openxmlformats.org/officeDocument/2006/customXml" ds:itemID="{EAFC617A-7C17-42F6-B9A9-F03953B05460}"/>
</file>

<file path=customXml/itemProps4.xml><?xml version="1.0" encoding="utf-8"?>
<ds:datastoreItem xmlns:ds="http://schemas.openxmlformats.org/officeDocument/2006/customXml" ds:itemID="{A8779D1A-2032-4511-99B4-14B71192C0AC}"/>
</file>

<file path=docProps/app.xml><?xml version="1.0" encoding="utf-8"?>
<Properties xmlns="http://schemas.openxmlformats.org/officeDocument/2006/extended-properties" xmlns:vt="http://schemas.openxmlformats.org/officeDocument/2006/docPropsVTypes">
  <Template>Normal.dotm</Template>
  <TotalTime>9</TotalTime>
  <Pages>23</Pages>
  <Words>3953</Words>
  <Characters>21744</Characters>
  <Application>Microsoft Office Word</Application>
  <DocSecurity>0</DocSecurity>
  <Lines>181</Lines>
  <Paragraphs>51</Paragraphs>
  <ScaleCrop>false</ScaleCrop>
  <Company/>
  <LinksUpToDate>false</LinksUpToDate>
  <CharactersWithSpaces>25646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ARNALDO RUIZ</dc:creator>
  <cp:lastModifiedBy>ARNALDO RUIZ</cp:lastModifiedBy>
  <cp:revision>10</cp:revision>
  <dcterms:created xsi:type="dcterms:W3CDTF">2021-10-09T02:01:00Z</dcterms:created>
  <dcterms:modified xsi:type="dcterms:W3CDTF">2021-10-14T19:48:00Z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0x010100C8DF1E72B414054598023D5A721AC434</vt:lpwstr>
  </property>
  <property fmtid="{D5CDD505-2E9C-101B-9397-08002B2CF9AE}" pid="3" name="Order">
    <vt:r8>28886900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